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42" w:rsidRDefault="004A1342" w:rsidP="004A1342">
      <w:pPr>
        <w:jc w:val="center"/>
        <w:rPr>
          <w:noProof/>
        </w:rPr>
      </w:pPr>
      <w:r>
        <w:rPr>
          <w:noProof/>
        </w:rPr>
        <w:drawing>
          <wp:inline distT="0" distB="0" distL="0" distR="0">
            <wp:extent cx="9525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rsidR="004A1342" w:rsidRDefault="004A1342" w:rsidP="004A1342">
      <w:pPr>
        <w:jc w:val="center"/>
      </w:pPr>
    </w:p>
    <w:p w:rsidR="004A1342" w:rsidRDefault="004A1342" w:rsidP="004A1342">
      <w:pPr>
        <w:jc w:val="center"/>
        <w:rPr>
          <w:sz w:val="20"/>
          <w:szCs w:val="20"/>
        </w:rPr>
      </w:pPr>
      <w:r>
        <w:rPr>
          <w:sz w:val="20"/>
          <w:szCs w:val="20"/>
        </w:rPr>
        <w:t>The University of Texas at El Paso</w:t>
      </w:r>
    </w:p>
    <w:p w:rsidR="004A1342" w:rsidRDefault="004A1342" w:rsidP="004A1342">
      <w:pPr>
        <w:jc w:val="center"/>
        <w:rPr>
          <w:b/>
          <w:sz w:val="22"/>
          <w:szCs w:val="20"/>
        </w:rPr>
      </w:pPr>
      <w:r>
        <w:rPr>
          <w:b/>
          <w:sz w:val="22"/>
          <w:szCs w:val="20"/>
        </w:rPr>
        <w:t>Institutional Biosafety Committee</w:t>
      </w:r>
    </w:p>
    <w:p w:rsidR="004A1342" w:rsidRDefault="004A1342" w:rsidP="004A1342">
      <w:pPr>
        <w:jc w:val="center"/>
        <w:rPr>
          <w:b/>
          <w:color w:val="FF0000"/>
          <w:szCs w:val="20"/>
        </w:rPr>
      </w:pPr>
      <w:r>
        <w:rPr>
          <w:b/>
          <w:color w:val="FF0000"/>
          <w:szCs w:val="20"/>
        </w:rPr>
        <w:t xml:space="preserve">Appendix </w:t>
      </w:r>
      <w:r w:rsidR="000B1778">
        <w:rPr>
          <w:b/>
          <w:color w:val="FF0000"/>
          <w:szCs w:val="20"/>
        </w:rPr>
        <w:t>D</w:t>
      </w:r>
      <w:r>
        <w:rPr>
          <w:b/>
          <w:color w:val="FF0000"/>
          <w:szCs w:val="20"/>
        </w:rPr>
        <w:t xml:space="preserve"> Form</w:t>
      </w:r>
    </w:p>
    <w:p w:rsidR="004A1342" w:rsidRDefault="004A1342" w:rsidP="004A1342">
      <w:pPr>
        <w:rPr>
          <w:rFonts w:asciiTheme="minorHAnsi" w:hAnsiTheme="minorHAnsi"/>
          <w:b/>
          <w:sz w:val="18"/>
          <w:szCs w:val="18"/>
        </w:rPr>
      </w:pPr>
    </w:p>
    <w:p w:rsidR="00101022" w:rsidRPr="00101022" w:rsidRDefault="00101022" w:rsidP="00101022">
      <w:pPr>
        <w:jc w:val="center"/>
        <w:rPr>
          <w:rFonts w:asciiTheme="minorHAnsi" w:hAnsiTheme="minorHAnsi"/>
          <w:color w:val="E36C0A" w:themeColor="accent6" w:themeShade="BF"/>
          <w:sz w:val="18"/>
          <w:szCs w:val="18"/>
        </w:rPr>
      </w:pPr>
      <w:r w:rsidRPr="00101022">
        <w:rPr>
          <w:rFonts w:asciiTheme="minorHAnsi" w:hAnsiTheme="minorHAnsi"/>
          <w:i/>
          <w:color w:val="E36C0A" w:themeColor="accent6" w:themeShade="BF"/>
          <w:sz w:val="18"/>
          <w:szCs w:val="18"/>
          <w:u w:val="single"/>
        </w:rPr>
        <w:t>Instructions:</w:t>
      </w:r>
      <w:r w:rsidRPr="00101022">
        <w:rPr>
          <w:rFonts w:asciiTheme="minorHAnsi" w:hAnsiTheme="minorHAnsi"/>
          <w:i/>
          <w:color w:val="E36C0A" w:themeColor="accent6" w:themeShade="BF"/>
          <w:sz w:val="18"/>
          <w:szCs w:val="18"/>
        </w:rPr>
        <w:t xml:space="preserve"> </w:t>
      </w:r>
      <w:r w:rsidRPr="00101022">
        <w:rPr>
          <w:rFonts w:asciiTheme="minorHAnsi" w:hAnsiTheme="minorHAnsi"/>
          <w:color w:val="E36C0A" w:themeColor="accent6" w:themeShade="BF"/>
          <w:sz w:val="18"/>
          <w:szCs w:val="18"/>
        </w:rPr>
        <w:t xml:space="preserve">Forms need to be completed and submitted via </w:t>
      </w:r>
      <w:hyperlink r:id="rId9" w:history="1">
        <w:r w:rsidRPr="00101022">
          <w:rPr>
            <w:rFonts w:asciiTheme="minorHAnsi" w:hAnsiTheme="minorHAnsi"/>
            <w:color w:val="0000FF" w:themeColor="hyperlink"/>
            <w:sz w:val="18"/>
            <w:szCs w:val="18"/>
            <w:u w:val="single"/>
          </w:rPr>
          <w:t>IRBNet</w:t>
        </w:r>
      </w:hyperlink>
      <w:r w:rsidRPr="00101022">
        <w:rPr>
          <w:rFonts w:asciiTheme="minorHAnsi" w:hAnsiTheme="minorHAnsi"/>
          <w:color w:val="E36C0A" w:themeColor="accent6" w:themeShade="BF"/>
          <w:sz w:val="18"/>
          <w:szCs w:val="18"/>
        </w:rPr>
        <w:t xml:space="preserve"> </w:t>
      </w:r>
      <w:r w:rsidR="00FB405B">
        <w:rPr>
          <w:rFonts w:asciiTheme="minorHAnsi" w:hAnsiTheme="minorHAnsi"/>
          <w:color w:val="E36C0A" w:themeColor="accent6" w:themeShade="BF"/>
          <w:sz w:val="18"/>
          <w:szCs w:val="18"/>
        </w:rPr>
        <w:t>on the 1</w:t>
      </w:r>
      <w:r w:rsidR="00FB405B" w:rsidRPr="00720E8B">
        <w:rPr>
          <w:rFonts w:asciiTheme="minorHAnsi" w:hAnsiTheme="minorHAnsi"/>
          <w:color w:val="E36C0A" w:themeColor="accent6" w:themeShade="BF"/>
          <w:sz w:val="18"/>
          <w:szCs w:val="18"/>
          <w:vertAlign w:val="superscript"/>
        </w:rPr>
        <w:t>st</w:t>
      </w:r>
      <w:r w:rsidR="00FB405B">
        <w:rPr>
          <w:rFonts w:asciiTheme="minorHAnsi" w:hAnsiTheme="minorHAnsi"/>
          <w:color w:val="E36C0A" w:themeColor="accent6" w:themeShade="BF"/>
          <w:sz w:val="18"/>
          <w:szCs w:val="18"/>
        </w:rPr>
        <w:t xml:space="preserve"> of every month</w:t>
      </w:r>
      <w:r w:rsidR="00FB405B" w:rsidRPr="00223594">
        <w:rPr>
          <w:rFonts w:asciiTheme="minorHAnsi" w:hAnsiTheme="minorHAnsi"/>
          <w:color w:val="E36C0A" w:themeColor="accent6" w:themeShade="BF"/>
          <w:sz w:val="18"/>
          <w:szCs w:val="18"/>
        </w:rPr>
        <w:t xml:space="preserve">. </w:t>
      </w:r>
      <w:bookmarkStart w:id="0" w:name="_GoBack"/>
      <w:bookmarkEnd w:id="0"/>
      <w:r w:rsidRPr="00101022">
        <w:rPr>
          <w:rFonts w:asciiTheme="minorHAnsi" w:hAnsiTheme="minorHAnsi"/>
          <w:color w:val="E36C0A" w:themeColor="accent6" w:themeShade="BF"/>
          <w:sz w:val="18"/>
          <w:szCs w:val="18"/>
        </w:rPr>
        <w:t xml:space="preserve">Submissions entered after the two weeks from the meeting date will be considered for review at the following meeting. Meeting dates are posted on the </w:t>
      </w:r>
      <w:hyperlink r:id="rId10" w:history="1">
        <w:r w:rsidRPr="00101022">
          <w:rPr>
            <w:rFonts w:asciiTheme="minorHAnsi" w:hAnsiTheme="minorHAnsi"/>
            <w:color w:val="0000FF" w:themeColor="hyperlink"/>
            <w:sz w:val="18"/>
            <w:szCs w:val="18"/>
            <w:u w:val="single"/>
          </w:rPr>
          <w:t>IBC website</w:t>
        </w:r>
      </w:hyperlink>
      <w:r w:rsidRPr="00101022">
        <w:rPr>
          <w:rFonts w:asciiTheme="minorHAnsi" w:hAnsiTheme="minorHAnsi"/>
          <w:color w:val="E36C0A" w:themeColor="accent6" w:themeShade="BF"/>
          <w:sz w:val="18"/>
          <w:szCs w:val="18"/>
        </w:rPr>
        <w:t xml:space="preserve">. Any questions contact the IBC office at </w:t>
      </w:r>
      <w:hyperlink r:id="rId11" w:history="1">
        <w:r w:rsidRPr="00101022">
          <w:rPr>
            <w:rFonts w:asciiTheme="minorHAnsi" w:hAnsiTheme="minorHAnsi"/>
            <w:color w:val="0000FF" w:themeColor="hyperlink"/>
            <w:sz w:val="18"/>
            <w:szCs w:val="18"/>
            <w:u w:val="single"/>
          </w:rPr>
          <w:t>ibc@utep.edu</w:t>
        </w:r>
      </w:hyperlink>
      <w:r w:rsidRPr="00101022">
        <w:rPr>
          <w:rFonts w:asciiTheme="minorHAnsi" w:hAnsiTheme="minorHAnsi"/>
          <w:color w:val="E36C0A" w:themeColor="accent6" w:themeShade="BF"/>
          <w:sz w:val="18"/>
          <w:szCs w:val="18"/>
        </w:rPr>
        <w:t>.</w:t>
      </w:r>
    </w:p>
    <w:p w:rsidR="004A1342" w:rsidRDefault="004A1342" w:rsidP="004A1342">
      <w:pPr>
        <w:ind w:left="-270"/>
        <w:rPr>
          <w:color w:val="E36C0A" w:themeColor="accent6" w:themeShade="BF"/>
          <w:sz w:val="16"/>
          <w:szCs w:val="20"/>
        </w:rPr>
      </w:pPr>
    </w:p>
    <w:tbl>
      <w:tblPr>
        <w:tblStyle w:val="TableGridLight1"/>
        <w:tblW w:w="10710" w:type="dxa"/>
        <w:jc w:val="center"/>
        <w:tblInd w:w="0" w:type="dxa"/>
        <w:tblLayout w:type="fixed"/>
        <w:tblLook w:val="04A0" w:firstRow="1" w:lastRow="0" w:firstColumn="1" w:lastColumn="0" w:noHBand="0" w:noVBand="1"/>
      </w:tblPr>
      <w:tblGrid>
        <w:gridCol w:w="10710"/>
      </w:tblGrid>
      <w:tr w:rsidR="004A1342" w:rsidTr="004A1342">
        <w:trPr>
          <w:trHeight w:val="332"/>
          <w:jc w:val="center"/>
        </w:trPr>
        <w:tc>
          <w:tcPr>
            <w:tcW w:w="107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A1342" w:rsidRDefault="004A1342" w:rsidP="00483AFB">
            <w:pPr>
              <w:keepNext/>
              <w:numPr>
                <w:ilvl w:val="0"/>
                <w:numId w:val="1"/>
              </w:numPr>
              <w:outlineLvl w:val="3"/>
              <w:rPr>
                <w:rFonts w:asciiTheme="minorHAnsi" w:hAnsiTheme="minorHAnsi"/>
                <w:b/>
                <w:snapToGrid w:val="0"/>
                <w:sz w:val="32"/>
                <w:szCs w:val="24"/>
              </w:rPr>
            </w:pPr>
            <w:r>
              <w:rPr>
                <w:rFonts w:asciiTheme="minorHAnsi" w:hAnsiTheme="minorHAnsi"/>
                <w:snapToGrid w:val="0"/>
                <w:szCs w:val="24"/>
              </w:rPr>
              <w:t xml:space="preserve">   </w:t>
            </w:r>
            <w:r w:rsidR="00483AFB">
              <w:rPr>
                <w:rFonts w:asciiTheme="minorHAnsi" w:hAnsiTheme="minorHAnsi"/>
                <w:b/>
                <w:snapToGrid w:val="0"/>
                <w:sz w:val="28"/>
                <w:szCs w:val="24"/>
                <w:u w:val="single"/>
              </w:rPr>
              <w:t>APPENDIX D</w:t>
            </w:r>
            <w:r>
              <w:rPr>
                <w:rFonts w:asciiTheme="minorHAnsi" w:hAnsiTheme="minorHAnsi"/>
                <w:b/>
                <w:snapToGrid w:val="0"/>
                <w:sz w:val="28"/>
                <w:szCs w:val="24"/>
                <w:u w:val="single"/>
              </w:rPr>
              <w:t xml:space="preserve">: </w:t>
            </w:r>
            <w:r w:rsidR="000B1778">
              <w:rPr>
                <w:rFonts w:asciiTheme="minorHAnsi" w:hAnsiTheme="minorHAnsi"/>
                <w:b/>
                <w:snapToGrid w:val="0"/>
                <w:sz w:val="28"/>
                <w:szCs w:val="24"/>
                <w:u w:val="single"/>
              </w:rPr>
              <w:t>CRISPR/ Genome Editing Technologies</w:t>
            </w:r>
          </w:p>
          <w:p w:rsidR="00CB7066" w:rsidRDefault="00483AFB" w:rsidP="00483AFB">
            <w:pPr>
              <w:keepNext/>
              <w:ind w:left="360"/>
              <w:outlineLvl w:val="3"/>
              <w:rPr>
                <w:rFonts w:asciiTheme="minorHAnsi" w:hAnsiTheme="minorHAnsi"/>
                <w:b/>
                <w:snapToGrid w:val="0"/>
                <w:sz w:val="20"/>
                <w:szCs w:val="24"/>
              </w:rPr>
            </w:pPr>
            <w:r w:rsidRPr="00483AFB">
              <w:rPr>
                <w:rFonts w:asciiTheme="minorHAnsi" w:hAnsiTheme="minorHAnsi"/>
                <w:b/>
                <w:snapToGrid w:val="0"/>
                <w:sz w:val="20"/>
                <w:szCs w:val="24"/>
              </w:rPr>
              <w:t>CRISPR, or other genome editing technologies such as Transcription Activator-Like Effector Nucleases (TALENS) and Zinc Finger Nucleases (ZFN), are required to submit and answer the below questions a part of their research protocols</w:t>
            </w:r>
          </w:p>
          <w:p w:rsidR="004B13B2" w:rsidRDefault="004B13B2" w:rsidP="00483AFB">
            <w:pPr>
              <w:keepNext/>
              <w:ind w:left="360"/>
              <w:outlineLvl w:val="3"/>
              <w:rPr>
                <w:rFonts w:asciiTheme="minorHAnsi" w:hAnsiTheme="minorHAnsi"/>
                <w:b/>
                <w:snapToGrid w:val="0"/>
                <w:sz w:val="20"/>
                <w:szCs w:val="24"/>
              </w:rPr>
            </w:pPr>
          </w:p>
          <w:p w:rsidR="00483AFB" w:rsidRPr="004B13B2" w:rsidRDefault="004B13B2" w:rsidP="004B13B2">
            <w:pPr>
              <w:keepNext/>
              <w:ind w:left="360"/>
              <w:outlineLvl w:val="3"/>
              <w:rPr>
                <w:rFonts w:asciiTheme="minorHAnsi" w:hAnsiTheme="minorHAnsi"/>
                <w:b/>
                <w:snapToGrid w:val="0"/>
                <w:sz w:val="20"/>
                <w:szCs w:val="24"/>
              </w:rPr>
            </w:pPr>
            <w:r w:rsidRPr="004B13B2">
              <w:rPr>
                <w:rFonts w:asciiTheme="minorHAnsi" w:hAnsiTheme="minorHAnsi"/>
                <w:b/>
                <w:snapToGrid w:val="0"/>
                <w:color w:val="FF0000"/>
                <w:sz w:val="20"/>
                <w:szCs w:val="24"/>
              </w:rPr>
              <w:t>**</w:t>
            </w:r>
            <w:r w:rsidRPr="004B13B2">
              <w:rPr>
                <w:rFonts w:asciiTheme="minorHAnsi" w:hAnsiTheme="minorHAnsi"/>
                <w:b/>
                <w:snapToGrid w:val="0"/>
                <w:sz w:val="20"/>
                <w:szCs w:val="24"/>
              </w:rPr>
              <w:t xml:space="preserve"> Note: No gene editing of the germ line, human embryos, or germ cells for clinical or scientific application is allowed. Gene editing of human embryos and germ cells for scientific purpose may be allowed, but must be evaluated on a case-by-case basis by the appropriate federal and local review committees.</w:t>
            </w:r>
          </w:p>
        </w:tc>
      </w:tr>
    </w:tbl>
    <w:tbl>
      <w:tblPr>
        <w:tblStyle w:val="TableGridLight11"/>
        <w:tblW w:w="10680" w:type="dxa"/>
        <w:jc w:val="center"/>
        <w:tblInd w:w="0" w:type="dxa"/>
        <w:tblLayout w:type="fixed"/>
        <w:tblLook w:val="04A0" w:firstRow="1" w:lastRow="0" w:firstColumn="1" w:lastColumn="0" w:noHBand="0" w:noVBand="1"/>
      </w:tblPr>
      <w:tblGrid>
        <w:gridCol w:w="9660"/>
        <w:gridCol w:w="540"/>
        <w:gridCol w:w="480"/>
      </w:tblGrid>
      <w:tr w:rsidR="00D2095F" w:rsidTr="00D2095F">
        <w:trPr>
          <w:trHeight w:val="285"/>
          <w:jc w:val="center"/>
        </w:trPr>
        <w:tc>
          <w:tcPr>
            <w:tcW w:w="9660"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rsidR="00D2095F" w:rsidRPr="00F27465" w:rsidRDefault="00D2095F" w:rsidP="00F27465">
            <w:pPr>
              <w:spacing w:after="160" w:line="256" w:lineRule="auto"/>
              <w:contextualSpacing/>
              <w:rPr>
                <w:rFonts w:asciiTheme="minorHAnsi" w:hAnsiTheme="minorHAnsi"/>
                <w:b/>
                <w:sz w:val="22"/>
              </w:rPr>
            </w:pPr>
            <w:r>
              <w:rPr>
                <w:rFonts w:asciiTheme="minorHAnsi" w:hAnsiTheme="minorHAnsi"/>
                <w:b/>
                <w:sz w:val="22"/>
              </w:rPr>
              <w:t>D.1 Does your research involve CRISPR or another gene editing technology?</w:t>
            </w:r>
          </w:p>
        </w:tc>
        <w:tc>
          <w:tcPr>
            <w:tcW w:w="5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D2095F" w:rsidRDefault="00D2095F" w:rsidP="00F27465">
            <w:pPr>
              <w:spacing w:after="160" w:line="256" w:lineRule="auto"/>
              <w:contextualSpacing/>
              <w:rPr>
                <w:rFonts w:asciiTheme="minorHAnsi" w:hAnsiTheme="minorHAnsi"/>
                <w:sz w:val="22"/>
              </w:rPr>
            </w:pPr>
            <w:r>
              <w:rPr>
                <w:rFonts w:asciiTheme="minorHAnsi" w:hAnsiTheme="minorHAnsi"/>
                <w:sz w:val="22"/>
              </w:rPr>
              <w:t>YES</w:t>
            </w:r>
          </w:p>
        </w:tc>
        <w:tc>
          <w:tcPr>
            <w:tcW w:w="480" w:type="dxa"/>
            <w:tcBorders>
              <w:top w:val="single" w:sz="4" w:space="0" w:color="BFBFBF"/>
              <w:left w:val="single" w:sz="4" w:space="0" w:color="BFBFBF"/>
              <w:right w:val="single" w:sz="4" w:space="0" w:color="BFBFBF"/>
            </w:tcBorders>
            <w:shd w:val="clear" w:color="auto" w:fill="F2F2F2" w:themeFill="background1" w:themeFillShade="F2"/>
          </w:tcPr>
          <w:p w:rsidR="00D2095F" w:rsidRDefault="00FB405B" w:rsidP="00F27465">
            <w:pPr>
              <w:jc w:val="center"/>
            </w:pPr>
            <w:sdt>
              <w:sdtPr>
                <w:rPr>
                  <w:rFonts w:asciiTheme="minorHAnsi" w:hAnsiTheme="minorHAnsi"/>
                  <w:bCs/>
                  <w:sz w:val="22"/>
                </w:rPr>
                <w:id w:val="743459167"/>
                <w14:checkbox>
                  <w14:checked w14:val="0"/>
                  <w14:checkedState w14:val="00FE" w14:font="Wingdings"/>
                  <w14:uncheckedState w14:val="2610" w14:font="MS Gothic"/>
                </w14:checkbox>
              </w:sdtPr>
              <w:sdtEndPr/>
              <w:sdtContent>
                <w:r w:rsidR="00D2095F">
                  <w:rPr>
                    <w:rFonts w:ascii="MS Gothic" w:eastAsia="MS Gothic" w:hAnsi="MS Gothic" w:hint="eastAsia"/>
                    <w:bCs/>
                    <w:sz w:val="22"/>
                  </w:rPr>
                  <w:t>☐</w:t>
                </w:r>
              </w:sdtContent>
            </w:sdt>
          </w:p>
        </w:tc>
      </w:tr>
      <w:tr w:rsidR="00D2095F" w:rsidTr="00D2095F">
        <w:trPr>
          <w:trHeight w:val="285"/>
          <w:jc w:val="center"/>
        </w:trPr>
        <w:tc>
          <w:tcPr>
            <w:tcW w:w="9660" w:type="dxa"/>
            <w:vMerge/>
            <w:tcBorders>
              <w:left w:val="single" w:sz="4" w:space="0" w:color="BFBFBF"/>
              <w:right w:val="single" w:sz="4" w:space="0" w:color="BFBFBF"/>
            </w:tcBorders>
            <w:shd w:val="clear" w:color="auto" w:fill="F2F2F2" w:themeFill="background1" w:themeFillShade="F2"/>
            <w:vAlign w:val="center"/>
          </w:tcPr>
          <w:p w:rsidR="00D2095F" w:rsidRDefault="00D2095F" w:rsidP="00F27465">
            <w:pPr>
              <w:spacing w:after="160" w:line="256" w:lineRule="auto"/>
              <w:contextualSpacing/>
              <w:rPr>
                <w:rFonts w:asciiTheme="minorHAnsi" w:hAnsiTheme="minorHAnsi"/>
                <w:b/>
                <w:sz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D2095F" w:rsidRDefault="00D2095F" w:rsidP="00F27465">
            <w:pPr>
              <w:spacing w:after="160" w:line="256" w:lineRule="auto"/>
              <w:contextualSpacing/>
              <w:rPr>
                <w:rFonts w:asciiTheme="minorHAnsi" w:hAnsiTheme="minorHAnsi"/>
                <w:sz w:val="22"/>
              </w:rPr>
            </w:pPr>
            <w:r>
              <w:rPr>
                <w:rFonts w:asciiTheme="minorHAnsi" w:hAnsiTheme="minorHAnsi"/>
                <w:sz w:val="22"/>
              </w:rPr>
              <w:t>NO</w:t>
            </w:r>
          </w:p>
        </w:tc>
        <w:tc>
          <w:tcPr>
            <w:tcW w:w="480" w:type="dxa"/>
            <w:tcBorders>
              <w:left w:val="single" w:sz="4" w:space="0" w:color="BFBFBF"/>
              <w:bottom w:val="single" w:sz="4" w:space="0" w:color="BFBFBF"/>
              <w:right w:val="single" w:sz="4" w:space="0" w:color="BFBFBF"/>
            </w:tcBorders>
            <w:shd w:val="clear" w:color="auto" w:fill="F2F2F2" w:themeFill="background1" w:themeFillShade="F2"/>
          </w:tcPr>
          <w:p w:rsidR="00D2095F" w:rsidRPr="0030580E" w:rsidRDefault="00FB405B" w:rsidP="00F27465">
            <w:pPr>
              <w:jc w:val="center"/>
              <w:rPr>
                <w:rFonts w:asciiTheme="minorHAnsi" w:hAnsiTheme="minorHAnsi"/>
                <w:bCs/>
                <w:sz w:val="22"/>
              </w:rPr>
            </w:pPr>
            <w:sdt>
              <w:sdtPr>
                <w:rPr>
                  <w:rFonts w:asciiTheme="minorHAnsi" w:hAnsiTheme="minorHAnsi"/>
                  <w:bCs/>
                  <w:sz w:val="22"/>
                </w:rPr>
                <w:id w:val="103537690"/>
                <w14:checkbox>
                  <w14:checked w14:val="0"/>
                  <w14:checkedState w14:val="00FE" w14:font="Wingdings"/>
                  <w14:uncheckedState w14:val="2610" w14:font="MS Gothic"/>
                </w14:checkbox>
              </w:sdtPr>
              <w:sdtEndPr/>
              <w:sdtContent>
                <w:r w:rsidR="00D2095F">
                  <w:rPr>
                    <w:rFonts w:ascii="MS Gothic" w:eastAsia="MS Gothic" w:hAnsi="MS Gothic" w:hint="eastAsia"/>
                    <w:bCs/>
                    <w:sz w:val="22"/>
                  </w:rPr>
                  <w:t>☐</w:t>
                </w:r>
              </w:sdtContent>
            </w:sdt>
          </w:p>
        </w:tc>
      </w:tr>
      <w:tr w:rsidR="00D2095F" w:rsidTr="00E62DCF">
        <w:trPr>
          <w:trHeight w:val="570"/>
          <w:jc w:val="center"/>
        </w:trPr>
        <w:tc>
          <w:tcPr>
            <w:tcW w:w="10680" w:type="dxa"/>
            <w:gridSpan w:val="3"/>
            <w:tcBorders>
              <w:left w:val="single" w:sz="4" w:space="0" w:color="BFBFBF"/>
              <w:bottom w:val="single" w:sz="4" w:space="0" w:color="BFBFBF"/>
              <w:right w:val="single" w:sz="4" w:space="0" w:color="BFBFBF"/>
            </w:tcBorders>
            <w:shd w:val="clear" w:color="auto" w:fill="auto"/>
            <w:vAlign w:val="center"/>
          </w:tcPr>
          <w:p w:rsidR="00D2095F" w:rsidRDefault="00D2095F" w:rsidP="00D2095F">
            <w:pPr>
              <w:spacing w:after="160" w:line="256" w:lineRule="auto"/>
              <w:contextualSpacing/>
              <w:rPr>
                <w:rFonts w:asciiTheme="minorHAnsi" w:hAnsiTheme="minorHAnsi"/>
                <w:sz w:val="22"/>
                <w:szCs w:val="22"/>
              </w:rPr>
            </w:pPr>
            <w:r>
              <w:rPr>
                <w:rFonts w:ascii="MS Gothic" w:eastAsia="MS Gothic" w:hAnsi="MS Gothic"/>
                <w:bCs/>
                <w:sz w:val="22"/>
              </w:rPr>
              <w:tab/>
            </w:r>
            <w:r w:rsidRPr="00F27465">
              <w:rPr>
                <w:rFonts w:asciiTheme="minorHAnsi" w:eastAsia="MS Gothic" w:hAnsiTheme="minorHAnsi"/>
                <w:b/>
                <w:bCs/>
                <w:sz w:val="22"/>
              </w:rPr>
              <w:t>D.1a</w:t>
            </w:r>
            <w:r>
              <w:rPr>
                <w:rFonts w:ascii="MS Gothic" w:eastAsia="MS Gothic" w:hAnsi="MS Gothic"/>
                <w:b/>
                <w:bCs/>
                <w:sz w:val="22"/>
              </w:rPr>
              <w:t xml:space="preserve"> </w:t>
            </w:r>
            <w:r w:rsidRPr="00483AFB">
              <w:rPr>
                <w:rFonts w:asciiTheme="minorHAnsi" w:hAnsiTheme="minorHAnsi"/>
                <w:sz w:val="22"/>
                <w:szCs w:val="22"/>
              </w:rPr>
              <w:t xml:space="preserve">If yes, you will need to describe the technology (e.g., CRISPR/Cas9, ZFN, TALENS, </w:t>
            </w:r>
            <w:r>
              <w:rPr>
                <w:rFonts w:asciiTheme="minorHAnsi" w:hAnsiTheme="minorHAnsi"/>
                <w:sz w:val="22"/>
                <w:szCs w:val="22"/>
              </w:rPr>
              <w:t>M</w:t>
            </w:r>
            <w:r w:rsidRPr="00483AFB">
              <w:rPr>
                <w:rFonts w:asciiTheme="minorHAnsi" w:hAnsiTheme="minorHAnsi"/>
                <w:sz w:val="22"/>
                <w:szCs w:val="22"/>
              </w:rPr>
              <w:t xml:space="preserve">eganucleases) that </w:t>
            </w:r>
            <w:r>
              <w:rPr>
                <w:rFonts w:asciiTheme="minorHAnsi" w:hAnsiTheme="minorHAnsi"/>
                <w:sz w:val="22"/>
                <w:szCs w:val="22"/>
              </w:rPr>
              <w:tab/>
            </w:r>
            <w:r w:rsidRPr="00483AFB">
              <w:rPr>
                <w:rFonts w:asciiTheme="minorHAnsi" w:hAnsiTheme="minorHAnsi"/>
                <w:sz w:val="22"/>
                <w:szCs w:val="22"/>
              </w:rPr>
              <w:t>is being proposed.</w:t>
            </w:r>
          </w:p>
          <w:p w:rsidR="00D2095F" w:rsidRPr="00D2095F" w:rsidRDefault="00D2095F" w:rsidP="00D2095F">
            <w:pPr>
              <w:spacing w:after="160" w:line="256"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napToGrid w:val="0"/>
                <w:sz w:val="22"/>
              </w:rPr>
              <w:fldChar w:fldCharType="begin">
                <w:ffData>
                  <w:name w:val="Text2"/>
                  <w:enabled/>
                  <w:calcOnExit w:val="0"/>
                  <w:textInput/>
                </w:ffData>
              </w:fldChar>
            </w:r>
            <w:r>
              <w:rPr>
                <w:rFonts w:asciiTheme="minorHAnsi" w:hAnsiTheme="minorHAnsi"/>
                <w:snapToGrid w:val="0"/>
                <w:sz w:val="22"/>
              </w:rPr>
              <w:instrText xml:space="preserve"> FORMTEXT </w:instrText>
            </w:r>
            <w:r>
              <w:rPr>
                <w:rFonts w:asciiTheme="minorHAnsi" w:hAnsiTheme="minorHAnsi"/>
                <w:snapToGrid w:val="0"/>
                <w:sz w:val="22"/>
              </w:rPr>
            </w:r>
            <w:r>
              <w:rPr>
                <w:rFonts w:asciiTheme="minorHAnsi" w:hAnsiTheme="minorHAnsi"/>
                <w:snapToGrid w:val="0"/>
                <w:sz w:val="22"/>
              </w:rPr>
              <w:fldChar w:fldCharType="separate"/>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fldChar w:fldCharType="end"/>
            </w:r>
          </w:p>
        </w:tc>
      </w:tr>
      <w:tr w:rsidR="00D2095F" w:rsidTr="00E62DCF">
        <w:trPr>
          <w:trHeight w:val="285"/>
          <w:jc w:val="center"/>
        </w:trPr>
        <w:tc>
          <w:tcPr>
            <w:tcW w:w="9660"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rsidR="00D2095F" w:rsidRPr="00F27465" w:rsidRDefault="00D2095F" w:rsidP="00D2095F">
            <w:pPr>
              <w:spacing w:after="160" w:line="256" w:lineRule="auto"/>
              <w:contextualSpacing/>
              <w:rPr>
                <w:rFonts w:asciiTheme="minorHAnsi" w:hAnsiTheme="minorHAnsi"/>
                <w:b/>
                <w:bCs/>
                <w:sz w:val="22"/>
              </w:rPr>
            </w:pPr>
            <w:r>
              <w:rPr>
                <w:rFonts w:asciiTheme="minorHAnsi" w:hAnsiTheme="minorHAnsi"/>
                <w:b/>
                <w:bCs/>
                <w:sz w:val="22"/>
              </w:rPr>
              <w:t xml:space="preserve">D.2 </w:t>
            </w:r>
            <w:r w:rsidRPr="00F27465">
              <w:rPr>
                <w:rFonts w:asciiTheme="minorHAnsi" w:hAnsiTheme="minorHAnsi"/>
                <w:b/>
                <w:bCs/>
                <w:sz w:val="22"/>
              </w:rPr>
              <w:t xml:space="preserve">For CRISPR systems, are the guide RNA (gRNA) and nuclease </w:t>
            </w:r>
            <w:r>
              <w:rPr>
                <w:rFonts w:asciiTheme="minorHAnsi" w:hAnsiTheme="minorHAnsi"/>
                <w:b/>
                <w:bCs/>
                <w:sz w:val="22"/>
              </w:rPr>
              <w:t>on the same plasmid, vector, or d</w:t>
            </w:r>
            <w:r w:rsidRPr="00F27465">
              <w:rPr>
                <w:rFonts w:asciiTheme="minorHAnsi" w:hAnsiTheme="minorHAnsi"/>
                <w:b/>
                <w:bCs/>
                <w:sz w:val="22"/>
              </w:rPr>
              <w:t>elivery vehicle?</w:t>
            </w:r>
          </w:p>
        </w:tc>
        <w:tc>
          <w:tcPr>
            <w:tcW w:w="5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D2095F" w:rsidRDefault="00D2095F" w:rsidP="00D2095F">
            <w:pPr>
              <w:spacing w:after="160" w:line="256" w:lineRule="auto"/>
              <w:contextualSpacing/>
              <w:rPr>
                <w:rFonts w:asciiTheme="minorHAnsi" w:hAnsiTheme="minorHAnsi"/>
                <w:sz w:val="22"/>
              </w:rPr>
            </w:pPr>
            <w:r>
              <w:rPr>
                <w:rFonts w:asciiTheme="minorHAnsi" w:hAnsiTheme="minorHAnsi"/>
                <w:sz w:val="22"/>
              </w:rPr>
              <w:t>YES</w:t>
            </w:r>
          </w:p>
        </w:tc>
        <w:tc>
          <w:tcPr>
            <w:tcW w:w="480" w:type="dxa"/>
            <w:tcBorders>
              <w:top w:val="single" w:sz="4" w:space="0" w:color="BFBFBF"/>
              <w:left w:val="single" w:sz="4" w:space="0" w:color="BFBFBF"/>
              <w:right w:val="single" w:sz="4" w:space="0" w:color="BFBFBF"/>
            </w:tcBorders>
            <w:shd w:val="clear" w:color="auto" w:fill="F2F2F2" w:themeFill="background1" w:themeFillShade="F2"/>
          </w:tcPr>
          <w:p w:rsidR="00D2095F" w:rsidRDefault="00FB405B" w:rsidP="00D2095F">
            <w:pPr>
              <w:jc w:val="center"/>
            </w:pPr>
            <w:sdt>
              <w:sdtPr>
                <w:rPr>
                  <w:rFonts w:asciiTheme="minorHAnsi" w:hAnsiTheme="minorHAnsi"/>
                  <w:bCs/>
                  <w:sz w:val="22"/>
                </w:rPr>
                <w:id w:val="-384488385"/>
                <w14:checkbox>
                  <w14:checked w14:val="0"/>
                  <w14:checkedState w14:val="00FE" w14:font="Wingdings"/>
                  <w14:uncheckedState w14:val="2610" w14:font="MS Gothic"/>
                </w14:checkbox>
              </w:sdtPr>
              <w:sdtEndPr/>
              <w:sdtContent>
                <w:r w:rsidR="00D2095F">
                  <w:rPr>
                    <w:rFonts w:ascii="MS Gothic" w:eastAsia="MS Gothic" w:hAnsi="MS Gothic" w:hint="eastAsia"/>
                    <w:bCs/>
                    <w:sz w:val="22"/>
                  </w:rPr>
                  <w:t>☐</w:t>
                </w:r>
              </w:sdtContent>
            </w:sdt>
          </w:p>
        </w:tc>
      </w:tr>
      <w:tr w:rsidR="00D2095F" w:rsidTr="00E62DCF">
        <w:trPr>
          <w:trHeight w:val="285"/>
          <w:jc w:val="center"/>
        </w:trPr>
        <w:tc>
          <w:tcPr>
            <w:tcW w:w="9660" w:type="dxa"/>
            <w:vMerge/>
            <w:tcBorders>
              <w:left w:val="single" w:sz="4" w:space="0" w:color="BFBFBF"/>
              <w:bottom w:val="single" w:sz="4" w:space="0" w:color="BFBFBF"/>
              <w:right w:val="single" w:sz="4" w:space="0" w:color="BFBFBF"/>
            </w:tcBorders>
            <w:shd w:val="clear" w:color="auto" w:fill="F2F2F2" w:themeFill="background1" w:themeFillShade="F2"/>
            <w:vAlign w:val="center"/>
          </w:tcPr>
          <w:p w:rsidR="00D2095F" w:rsidRDefault="00D2095F" w:rsidP="00D2095F">
            <w:pPr>
              <w:spacing w:after="160" w:line="256" w:lineRule="auto"/>
              <w:contextualSpacing/>
              <w:rPr>
                <w:rFonts w:asciiTheme="minorHAnsi" w:hAnsiTheme="minorHAnsi"/>
                <w:b/>
                <w:bCs/>
                <w:sz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D2095F" w:rsidRDefault="00D2095F" w:rsidP="00D2095F">
            <w:pPr>
              <w:spacing w:after="160" w:line="256" w:lineRule="auto"/>
              <w:contextualSpacing/>
              <w:rPr>
                <w:rFonts w:asciiTheme="minorHAnsi" w:hAnsiTheme="minorHAnsi"/>
                <w:sz w:val="22"/>
              </w:rPr>
            </w:pPr>
            <w:r>
              <w:rPr>
                <w:rFonts w:asciiTheme="minorHAnsi" w:hAnsiTheme="minorHAnsi"/>
                <w:sz w:val="22"/>
              </w:rPr>
              <w:t>NO</w:t>
            </w:r>
          </w:p>
        </w:tc>
        <w:tc>
          <w:tcPr>
            <w:tcW w:w="480" w:type="dxa"/>
            <w:tcBorders>
              <w:left w:val="single" w:sz="4" w:space="0" w:color="BFBFBF"/>
              <w:bottom w:val="single" w:sz="4" w:space="0" w:color="BFBFBF"/>
              <w:right w:val="single" w:sz="4" w:space="0" w:color="BFBFBF"/>
            </w:tcBorders>
            <w:shd w:val="clear" w:color="auto" w:fill="F2F2F2" w:themeFill="background1" w:themeFillShade="F2"/>
          </w:tcPr>
          <w:p w:rsidR="00D2095F" w:rsidRPr="0030580E" w:rsidRDefault="00FB405B" w:rsidP="00D2095F">
            <w:pPr>
              <w:jc w:val="center"/>
              <w:rPr>
                <w:rFonts w:asciiTheme="minorHAnsi" w:hAnsiTheme="minorHAnsi"/>
                <w:bCs/>
                <w:sz w:val="22"/>
              </w:rPr>
            </w:pPr>
            <w:sdt>
              <w:sdtPr>
                <w:rPr>
                  <w:rFonts w:asciiTheme="minorHAnsi" w:hAnsiTheme="minorHAnsi"/>
                  <w:bCs/>
                  <w:sz w:val="22"/>
                </w:rPr>
                <w:id w:val="-804773134"/>
                <w14:checkbox>
                  <w14:checked w14:val="0"/>
                  <w14:checkedState w14:val="00FE" w14:font="Wingdings"/>
                  <w14:uncheckedState w14:val="2610" w14:font="MS Gothic"/>
                </w14:checkbox>
              </w:sdtPr>
              <w:sdtEndPr/>
              <w:sdtContent>
                <w:r w:rsidR="00D2095F">
                  <w:rPr>
                    <w:rFonts w:ascii="MS Gothic" w:eastAsia="MS Gothic" w:hAnsi="MS Gothic" w:hint="eastAsia"/>
                    <w:bCs/>
                    <w:sz w:val="22"/>
                  </w:rPr>
                  <w:t>☐</w:t>
                </w:r>
              </w:sdtContent>
            </w:sdt>
          </w:p>
        </w:tc>
      </w:tr>
      <w:tr w:rsidR="007E7149" w:rsidTr="00CB2AA3">
        <w:trPr>
          <w:trHeight w:val="865"/>
          <w:jc w:val="center"/>
        </w:trPr>
        <w:tc>
          <w:tcPr>
            <w:tcW w:w="10680" w:type="dxa"/>
            <w:gridSpan w:val="3"/>
            <w:tcBorders>
              <w:top w:val="single" w:sz="4" w:space="0" w:color="BFBFBF"/>
              <w:left w:val="single" w:sz="4" w:space="0" w:color="BFBFBF"/>
              <w:right w:val="single" w:sz="4" w:space="0" w:color="BFBFBF"/>
            </w:tcBorders>
            <w:shd w:val="clear" w:color="auto" w:fill="auto"/>
            <w:vAlign w:val="center"/>
          </w:tcPr>
          <w:p w:rsidR="007E7149" w:rsidRDefault="007E7149" w:rsidP="00D2095F">
            <w:pPr>
              <w:spacing w:after="160" w:line="256" w:lineRule="auto"/>
              <w:contextualSpacing/>
              <w:rPr>
                <w:rFonts w:asciiTheme="minorHAnsi" w:hAnsiTheme="minorHAnsi"/>
                <w:snapToGrid w:val="0"/>
                <w:sz w:val="22"/>
              </w:rPr>
            </w:pPr>
            <w:r>
              <w:rPr>
                <w:rFonts w:asciiTheme="minorHAnsi" w:hAnsiTheme="minorHAnsi"/>
                <w:snapToGrid w:val="0"/>
                <w:sz w:val="22"/>
              </w:rPr>
              <w:tab/>
            </w:r>
            <w:r w:rsidRPr="00D2095F">
              <w:rPr>
                <w:rFonts w:asciiTheme="minorHAnsi" w:hAnsiTheme="minorHAnsi"/>
                <w:b/>
                <w:snapToGrid w:val="0"/>
                <w:sz w:val="22"/>
              </w:rPr>
              <w:t>D.2a</w:t>
            </w:r>
            <w:r>
              <w:rPr>
                <w:rFonts w:asciiTheme="minorHAnsi" w:hAnsiTheme="minorHAnsi"/>
                <w:snapToGrid w:val="0"/>
                <w:sz w:val="22"/>
              </w:rPr>
              <w:t xml:space="preserve"> If yes</w:t>
            </w:r>
            <w:r w:rsidRPr="00D2095F">
              <w:rPr>
                <w:rFonts w:asciiTheme="minorHAnsi" w:hAnsiTheme="minorHAnsi"/>
                <w:snapToGrid w:val="0"/>
                <w:sz w:val="22"/>
              </w:rPr>
              <w:t xml:space="preserve">, can this plasmid, vector, or delivery vehicle transfect or infect a human cell or human </w:t>
            </w:r>
            <w:r>
              <w:rPr>
                <w:rFonts w:asciiTheme="minorHAnsi" w:hAnsiTheme="minorHAnsi"/>
                <w:snapToGrid w:val="0"/>
                <w:sz w:val="22"/>
              </w:rPr>
              <w:t>cell lines</w:t>
            </w:r>
            <w:r w:rsidRPr="00D2095F">
              <w:rPr>
                <w:rFonts w:asciiTheme="minorHAnsi" w:hAnsiTheme="minorHAnsi"/>
                <w:snapToGrid w:val="0"/>
                <w:sz w:val="22"/>
              </w:rPr>
              <w:t>?</w:t>
            </w:r>
          </w:p>
          <w:p w:rsidR="007E7149" w:rsidRDefault="007E7149" w:rsidP="007E7149">
            <w:r>
              <w:rPr>
                <w:rFonts w:asciiTheme="minorHAnsi" w:hAnsiTheme="minorHAnsi"/>
                <w:snapToGrid w:val="0"/>
                <w:sz w:val="22"/>
              </w:rPr>
              <w:tab/>
            </w:r>
            <w:r>
              <w:rPr>
                <w:rFonts w:asciiTheme="minorHAnsi" w:hAnsiTheme="minorHAnsi"/>
                <w:snapToGrid w:val="0"/>
                <w:sz w:val="22"/>
              </w:rPr>
              <w:fldChar w:fldCharType="begin">
                <w:ffData>
                  <w:name w:val="Text2"/>
                  <w:enabled/>
                  <w:calcOnExit w:val="0"/>
                  <w:textInput/>
                </w:ffData>
              </w:fldChar>
            </w:r>
            <w:r>
              <w:rPr>
                <w:rFonts w:asciiTheme="minorHAnsi" w:hAnsiTheme="minorHAnsi"/>
                <w:snapToGrid w:val="0"/>
                <w:sz w:val="22"/>
              </w:rPr>
              <w:instrText xml:space="preserve"> FORMTEXT </w:instrText>
            </w:r>
            <w:r>
              <w:rPr>
                <w:rFonts w:asciiTheme="minorHAnsi" w:hAnsiTheme="minorHAnsi"/>
                <w:snapToGrid w:val="0"/>
                <w:sz w:val="22"/>
              </w:rPr>
            </w:r>
            <w:r>
              <w:rPr>
                <w:rFonts w:asciiTheme="minorHAnsi" w:hAnsiTheme="minorHAnsi"/>
                <w:snapToGrid w:val="0"/>
                <w:sz w:val="22"/>
              </w:rPr>
              <w:fldChar w:fldCharType="separate"/>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fldChar w:fldCharType="end"/>
            </w:r>
          </w:p>
        </w:tc>
      </w:tr>
      <w:tr w:rsidR="007E7149" w:rsidTr="00E62DCF">
        <w:trPr>
          <w:trHeight w:val="583"/>
          <w:jc w:val="center"/>
        </w:trPr>
        <w:tc>
          <w:tcPr>
            <w:tcW w:w="10680" w:type="dxa"/>
            <w:gridSpan w:val="3"/>
            <w:tcBorders>
              <w:left w:val="single" w:sz="4" w:space="0" w:color="BFBFBF"/>
              <w:right w:val="single" w:sz="4" w:space="0" w:color="BFBFBF"/>
            </w:tcBorders>
            <w:shd w:val="clear" w:color="auto" w:fill="F2F2F2" w:themeFill="background1" w:themeFillShade="F2"/>
            <w:vAlign w:val="center"/>
          </w:tcPr>
          <w:p w:rsidR="007E7149" w:rsidRDefault="007E7149" w:rsidP="00D2095F">
            <w:pPr>
              <w:rPr>
                <w:rFonts w:asciiTheme="minorHAnsi" w:hAnsiTheme="minorHAnsi"/>
                <w:snapToGrid w:val="0"/>
                <w:sz w:val="22"/>
              </w:rPr>
            </w:pPr>
            <w:r>
              <w:rPr>
                <w:rFonts w:asciiTheme="minorHAnsi" w:hAnsiTheme="minorHAnsi"/>
                <w:b/>
                <w:snapToGrid w:val="0"/>
                <w:sz w:val="22"/>
              </w:rPr>
              <w:tab/>
            </w:r>
            <w:r w:rsidRPr="00D2095F">
              <w:rPr>
                <w:rFonts w:asciiTheme="minorHAnsi" w:hAnsiTheme="minorHAnsi"/>
                <w:b/>
                <w:snapToGrid w:val="0"/>
                <w:sz w:val="22"/>
              </w:rPr>
              <w:t>D.2</w:t>
            </w:r>
            <w:r>
              <w:rPr>
                <w:rFonts w:asciiTheme="minorHAnsi" w:hAnsiTheme="minorHAnsi"/>
                <w:b/>
                <w:snapToGrid w:val="0"/>
                <w:sz w:val="22"/>
              </w:rPr>
              <w:t>b</w:t>
            </w:r>
            <w:r>
              <w:rPr>
                <w:rFonts w:asciiTheme="minorHAnsi" w:hAnsiTheme="minorHAnsi"/>
                <w:snapToGrid w:val="0"/>
                <w:sz w:val="22"/>
              </w:rPr>
              <w:t xml:space="preserve"> If yes</w:t>
            </w:r>
            <w:r w:rsidRPr="00D2095F">
              <w:rPr>
                <w:rFonts w:asciiTheme="minorHAnsi" w:hAnsiTheme="minorHAnsi"/>
                <w:snapToGrid w:val="0"/>
                <w:sz w:val="22"/>
                <w:szCs w:val="22"/>
              </w:rPr>
              <w:t>,</w:t>
            </w:r>
            <w:r w:rsidRPr="00D2095F">
              <w:rPr>
                <w:rFonts w:asciiTheme="minorHAnsi" w:hAnsiTheme="minorHAnsi"/>
                <w:sz w:val="22"/>
                <w:szCs w:val="22"/>
              </w:rPr>
              <w:t xml:space="preserve"> c</w:t>
            </w:r>
            <w:r w:rsidRPr="00D2095F">
              <w:rPr>
                <w:rFonts w:asciiTheme="minorHAnsi" w:hAnsiTheme="minorHAnsi"/>
                <w:snapToGrid w:val="0"/>
                <w:sz w:val="22"/>
                <w:szCs w:val="22"/>
              </w:rPr>
              <w:t>an</w:t>
            </w:r>
            <w:r w:rsidRPr="00D2095F">
              <w:rPr>
                <w:rFonts w:asciiTheme="minorHAnsi" w:hAnsiTheme="minorHAnsi"/>
                <w:snapToGrid w:val="0"/>
                <w:sz w:val="22"/>
              </w:rPr>
              <w:t xml:space="preserve"> the gRNA or CRISPR nuclease be expressed in human cells or human cell lines? </w:t>
            </w:r>
          </w:p>
          <w:p w:rsidR="007E7149" w:rsidRDefault="007E7149" w:rsidP="007E7149">
            <w:r>
              <w:rPr>
                <w:rFonts w:asciiTheme="minorHAnsi" w:hAnsiTheme="minorHAnsi"/>
                <w:snapToGrid w:val="0"/>
                <w:sz w:val="22"/>
              </w:rPr>
              <w:tab/>
            </w:r>
            <w:r>
              <w:rPr>
                <w:rFonts w:asciiTheme="minorHAnsi" w:hAnsiTheme="minorHAnsi"/>
                <w:snapToGrid w:val="0"/>
                <w:sz w:val="22"/>
              </w:rPr>
              <w:fldChar w:fldCharType="begin">
                <w:ffData>
                  <w:name w:val="Text2"/>
                  <w:enabled/>
                  <w:calcOnExit w:val="0"/>
                  <w:textInput/>
                </w:ffData>
              </w:fldChar>
            </w:r>
            <w:r>
              <w:rPr>
                <w:rFonts w:asciiTheme="minorHAnsi" w:hAnsiTheme="minorHAnsi"/>
                <w:snapToGrid w:val="0"/>
                <w:sz w:val="22"/>
              </w:rPr>
              <w:instrText xml:space="preserve"> FORMTEXT </w:instrText>
            </w:r>
            <w:r>
              <w:rPr>
                <w:rFonts w:asciiTheme="minorHAnsi" w:hAnsiTheme="minorHAnsi"/>
                <w:snapToGrid w:val="0"/>
                <w:sz w:val="22"/>
              </w:rPr>
            </w:r>
            <w:r>
              <w:rPr>
                <w:rFonts w:asciiTheme="minorHAnsi" w:hAnsiTheme="minorHAnsi"/>
                <w:snapToGrid w:val="0"/>
                <w:sz w:val="22"/>
              </w:rPr>
              <w:fldChar w:fldCharType="separate"/>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fldChar w:fldCharType="end"/>
            </w:r>
          </w:p>
        </w:tc>
      </w:tr>
      <w:tr w:rsidR="00B56DA9" w:rsidTr="00E62DCF">
        <w:trPr>
          <w:trHeight w:val="1432"/>
          <w:jc w:val="center"/>
        </w:trPr>
        <w:tc>
          <w:tcPr>
            <w:tcW w:w="10680" w:type="dxa"/>
            <w:gridSpan w:val="3"/>
            <w:tcBorders>
              <w:top w:val="single" w:sz="4" w:space="0" w:color="BFBFBF"/>
              <w:left w:val="single" w:sz="4" w:space="0" w:color="BFBFBF"/>
              <w:right w:val="single" w:sz="4" w:space="0" w:color="BFBFBF"/>
            </w:tcBorders>
            <w:shd w:val="clear" w:color="auto" w:fill="auto"/>
            <w:vAlign w:val="center"/>
          </w:tcPr>
          <w:p w:rsidR="00B56DA9" w:rsidRDefault="00B56DA9" w:rsidP="00B56DA9">
            <w:r>
              <w:rPr>
                <w:rFonts w:asciiTheme="minorHAnsi" w:hAnsiTheme="minorHAnsi"/>
                <w:b/>
                <w:sz w:val="22"/>
              </w:rPr>
              <w:t xml:space="preserve">D.3 </w:t>
            </w:r>
            <w:r w:rsidRPr="00B56DA9">
              <w:rPr>
                <w:rFonts w:asciiTheme="minorHAnsi" w:hAnsiTheme="minorHAnsi"/>
                <w:b/>
                <w:sz w:val="22"/>
              </w:rPr>
              <w:t xml:space="preserve">For CRISPR research involving viral vectors, a Genome Target Scan (GT-Scan) for off target effects by your gRNA must be completed. This is necessary to determine if there is homology to human DNA and for assessing the risk of potential exposure in the event of an unanticipated incident. (References: Bae et al., 2014; O’Brien and Bailey, 2014). An off-target database is available at </w:t>
            </w:r>
            <w:hyperlink r:id="rId12" w:history="1">
              <w:r w:rsidRPr="002771D4">
                <w:rPr>
                  <w:rStyle w:val="Hyperlink"/>
                  <w:rFonts w:asciiTheme="minorHAnsi" w:hAnsiTheme="minorHAnsi"/>
                  <w:b/>
                  <w:sz w:val="22"/>
                </w:rPr>
                <w:t>http://www.rgenome.net/cas-offinder/</w:t>
              </w:r>
            </w:hyperlink>
            <w:r>
              <w:rPr>
                <w:rFonts w:asciiTheme="minorHAnsi" w:hAnsiTheme="minorHAnsi"/>
                <w:b/>
                <w:sz w:val="22"/>
              </w:rPr>
              <w:t xml:space="preserve"> </w:t>
            </w:r>
          </w:p>
        </w:tc>
      </w:tr>
      <w:tr w:rsidR="00B56DA9" w:rsidRPr="00D2095F" w:rsidTr="00E62DCF">
        <w:trPr>
          <w:trHeight w:val="570"/>
          <w:jc w:val="center"/>
        </w:trPr>
        <w:tc>
          <w:tcPr>
            <w:tcW w:w="10680" w:type="dxa"/>
            <w:gridSpan w:val="3"/>
            <w:tcBorders>
              <w:left w:val="single" w:sz="4" w:space="0" w:color="BFBFBF"/>
              <w:bottom w:val="single" w:sz="4" w:space="0" w:color="BFBFBF"/>
              <w:right w:val="single" w:sz="4" w:space="0" w:color="BFBFBF"/>
            </w:tcBorders>
            <w:shd w:val="clear" w:color="auto" w:fill="F2F2F2" w:themeFill="background1" w:themeFillShade="F2"/>
            <w:vAlign w:val="center"/>
          </w:tcPr>
          <w:p w:rsidR="00B56DA9" w:rsidRDefault="00B56DA9" w:rsidP="00820BB4">
            <w:pPr>
              <w:spacing w:after="160" w:line="256" w:lineRule="auto"/>
              <w:contextualSpacing/>
              <w:rPr>
                <w:rFonts w:asciiTheme="minorHAnsi" w:hAnsiTheme="minorHAnsi"/>
                <w:sz w:val="22"/>
                <w:szCs w:val="22"/>
              </w:rPr>
            </w:pPr>
            <w:r>
              <w:rPr>
                <w:rFonts w:ascii="MS Gothic" w:eastAsia="MS Gothic" w:hAnsi="MS Gothic"/>
                <w:bCs/>
                <w:sz w:val="22"/>
              </w:rPr>
              <w:tab/>
            </w:r>
            <w:r>
              <w:rPr>
                <w:rFonts w:asciiTheme="minorHAnsi" w:eastAsia="MS Gothic" w:hAnsiTheme="minorHAnsi"/>
                <w:b/>
                <w:bCs/>
                <w:sz w:val="22"/>
              </w:rPr>
              <w:t>D.3a</w:t>
            </w:r>
            <w:r>
              <w:rPr>
                <w:rFonts w:ascii="MS Gothic" w:eastAsia="MS Gothic" w:hAnsi="MS Gothic"/>
                <w:b/>
                <w:bCs/>
                <w:sz w:val="22"/>
              </w:rPr>
              <w:t xml:space="preserve"> </w:t>
            </w:r>
            <w:r>
              <w:rPr>
                <w:rFonts w:asciiTheme="minorHAnsi" w:hAnsiTheme="minorHAnsi"/>
                <w:sz w:val="22"/>
                <w:szCs w:val="22"/>
              </w:rPr>
              <w:t>What is the risk of the off-target effects? Please list.</w:t>
            </w:r>
          </w:p>
          <w:p w:rsidR="00B56DA9" w:rsidRPr="00D2095F" w:rsidRDefault="00B56DA9" w:rsidP="00820BB4">
            <w:pPr>
              <w:spacing w:after="160" w:line="256"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napToGrid w:val="0"/>
                <w:sz w:val="22"/>
              </w:rPr>
              <w:fldChar w:fldCharType="begin">
                <w:ffData>
                  <w:name w:val="Text2"/>
                  <w:enabled/>
                  <w:calcOnExit w:val="0"/>
                  <w:textInput/>
                </w:ffData>
              </w:fldChar>
            </w:r>
            <w:r>
              <w:rPr>
                <w:rFonts w:asciiTheme="minorHAnsi" w:hAnsiTheme="minorHAnsi"/>
                <w:snapToGrid w:val="0"/>
                <w:sz w:val="22"/>
              </w:rPr>
              <w:instrText xml:space="preserve"> FORMTEXT </w:instrText>
            </w:r>
            <w:r>
              <w:rPr>
                <w:rFonts w:asciiTheme="minorHAnsi" w:hAnsiTheme="minorHAnsi"/>
                <w:snapToGrid w:val="0"/>
                <w:sz w:val="22"/>
              </w:rPr>
            </w:r>
            <w:r>
              <w:rPr>
                <w:rFonts w:asciiTheme="minorHAnsi" w:hAnsiTheme="minorHAnsi"/>
                <w:snapToGrid w:val="0"/>
                <w:sz w:val="22"/>
              </w:rPr>
              <w:fldChar w:fldCharType="separate"/>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fldChar w:fldCharType="end"/>
            </w:r>
          </w:p>
        </w:tc>
      </w:tr>
      <w:tr w:rsidR="00B56DA9" w:rsidTr="004B13B2">
        <w:trPr>
          <w:trHeight w:val="285"/>
          <w:jc w:val="center"/>
        </w:trPr>
        <w:tc>
          <w:tcPr>
            <w:tcW w:w="9660" w:type="dxa"/>
            <w:vMerge w:val="restart"/>
            <w:tcBorders>
              <w:top w:val="single" w:sz="4" w:space="0" w:color="BFBFBF"/>
              <w:left w:val="single" w:sz="4" w:space="0" w:color="BFBFBF"/>
              <w:right w:val="single" w:sz="4" w:space="0" w:color="BFBFBF"/>
            </w:tcBorders>
            <w:shd w:val="clear" w:color="auto" w:fill="auto"/>
            <w:vAlign w:val="center"/>
          </w:tcPr>
          <w:p w:rsidR="00B56DA9" w:rsidRPr="00F27465" w:rsidRDefault="00B56DA9" w:rsidP="00B56DA9">
            <w:pPr>
              <w:spacing w:after="160" w:line="256" w:lineRule="auto"/>
              <w:contextualSpacing/>
              <w:rPr>
                <w:rFonts w:asciiTheme="minorHAnsi" w:hAnsiTheme="minorHAnsi"/>
                <w:b/>
                <w:sz w:val="22"/>
              </w:rPr>
            </w:pPr>
            <w:r>
              <w:rPr>
                <w:rFonts w:asciiTheme="minorHAnsi" w:hAnsiTheme="minorHAnsi"/>
                <w:b/>
                <w:sz w:val="22"/>
              </w:rPr>
              <w:t xml:space="preserve">D.4 </w:t>
            </w:r>
            <w:r w:rsidR="004943B0" w:rsidRPr="004943B0">
              <w:rPr>
                <w:rFonts w:asciiTheme="minorHAnsi" w:hAnsiTheme="minorHAnsi"/>
                <w:b/>
                <w:sz w:val="22"/>
              </w:rPr>
              <w:t>Will the genome editing technology be used in prokaryotes, eukaryotes, or mammalian cells?</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B56DA9" w:rsidRDefault="00B56DA9" w:rsidP="00820BB4">
            <w:pPr>
              <w:spacing w:after="160" w:line="256" w:lineRule="auto"/>
              <w:contextualSpacing/>
              <w:rPr>
                <w:rFonts w:asciiTheme="minorHAnsi" w:hAnsiTheme="minorHAnsi"/>
                <w:sz w:val="22"/>
              </w:rPr>
            </w:pPr>
            <w:r>
              <w:rPr>
                <w:rFonts w:asciiTheme="minorHAnsi" w:hAnsiTheme="minorHAnsi"/>
                <w:sz w:val="22"/>
              </w:rPr>
              <w:t>YES</w:t>
            </w:r>
          </w:p>
        </w:tc>
        <w:tc>
          <w:tcPr>
            <w:tcW w:w="480" w:type="dxa"/>
            <w:tcBorders>
              <w:top w:val="single" w:sz="4" w:space="0" w:color="BFBFBF"/>
              <w:left w:val="single" w:sz="4" w:space="0" w:color="BFBFBF"/>
              <w:right w:val="single" w:sz="4" w:space="0" w:color="BFBFBF"/>
            </w:tcBorders>
            <w:shd w:val="clear" w:color="auto" w:fill="auto"/>
          </w:tcPr>
          <w:p w:rsidR="00B56DA9" w:rsidRDefault="00FB405B" w:rsidP="00820BB4">
            <w:pPr>
              <w:jc w:val="center"/>
            </w:pPr>
            <w:sdt>
              <w:sdtPr>
                <w:rPr>
                  <w:rFonts w:asciiTheme="minorHAnsi" w:hAnsiTheme="minorHAnsi"/>
                  <w:bCs/>
                  <w:sz w:val="22"/>
                </w:rPr>
                <w:id w:val="-1137174902"/>
                <w14:checkbox>
                  <w14:checked w14:val="0"/>
                  <w14:checkedState w14:val="00FE" w14:font="Wingdings"/>
                  <w14:uncheckedState w14:val="2610" w14:font="MS Gothic"/>
                </w14:checkbox>
              </w:sdtPr>
              <w:sdtEndPr/>
              <w:sdtContent>
                <w:r w:rsidR="00B56DA9">
                  <w:rPr>
                    <w:rFonts w:ascii="MS Gothic" w:eastAsia="MS Gothic" w:hAnsi="MS Gothic" w:hint="eastAsia"/>
                    <w:bCs/>
                    <w:sz w:val="22"/>
                  </w:rPr>
                  <w:t>☐</w:t>
                </w:r>
              </w:sdtContent>
            </w:sdt>
          </w:p>
        </w:tc>
      </w:tr>
      <w:tr w:rsidR="00B56DA9" w:rsidRPr="0030580E" w:rsidTr="004B13B2">
        <w:trPr>
          <w:trHeight w:val="285"/>
          <w:jc w:val="center"/>
        </w:trPr>
        <w:tc>
          <w:tcPr>
            <w:tcW w:w="9660" w:type="dxa"/>
            <w:vMerge/>
            <w:tcBorders>
              <w:left w:val="single" w:sz="4" w:space="0" w:color="BFBFBF"/>
              <w:right w:val="single" w:sz="4" w:space="0" w:color="BFBFBF"/>
            </w:tcBorders>
            <w:shd w:val="clear" w:color="auto" w:fill="auto"/>
            <w:vAlign w:val="center"/>
          </w:tcPr>
          <w:p w:rsidR="00B56DA9" w:rsidRDefault="00B56DA9" w:rsidP="00820BB4">
            <w:pPr>
              <w:spacing w:after="160" w:line="256" w:lineRule="auto"/>
              <w:contextualSpacing/>
              <w:rPr>
                <w:rFonts w:asciiTheme="minorHAnsi" w:hAnsiTheme="minorHAnsi"/>
                <w:b/>
                <w:sz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B56DA9" w:rsidRDefault="00B56DA9" w:rsidP="00820BB4">
            <w:pPr>
              <w:spacing w:after="160" w:line="256" w:lineRule="auto"/>
              <w:contextualSpacing/>
              <w:rPr>
                <w:rFonts w:asciiTheme="minorHAnsi" w:hAnsiTheme="minorHAnsi"/>
                <w:sz w:val="22"/>
              </w:rPr>
            </w:pPr>
            <w:r>
              <w:rPr>
                <w:rFonts w:asciiTheme="minorHAnsi" w:hAnsiTheme="minorHAnsi"/>
                <w:sz w:val="22"/>
              </w:rPr>
              <w:t>NO</w:t>
            </w:r>
          </w:p>
        </w:tc>
        <w:tc>
          <w:tcPr>
            <w:tcW w:w="480" w:type="dxa"/>
            <w:tcBorders>
              <w:left w:val="single" w:sz="4" w:space="0" w:color="BFBFBF"/>
              <w:bottom w:val="single" w:sz="4" w:space="0" w:color="BFBFBF"/>
              <w:right w:val="single" w:sz="4" w:space="0" w:color="BFBFBF"/>
            </w:tcBorders>
            <w:shd w:val="clear" w:color="auto" w:fill="auto"/>
          </w:tcPr>
          <w:p w:rsidR="00B56DA9" w:rsidRPr="0030580E" w:rsidRDefault="00FB405B" w:rsidP="00820BB4">
            <w:pPr>
              <w:jc w:val="center"/>
              <w:rPr>
                <w:rFonts w:asciiTheme="minorHAnsi" w:hAnsiTheme="minorHAnsi"/>
                <w:bCs/>
                <w:sz w:val="22"/>
              </w:rPr>
            </w:pPr>
            <w:sdt>
              <w:sdtPr>
                <w:rPr>
                  <w:rFonts w:asciiTheme="minorHAnsi" w:hAnsiTheme="minorHAnsi"/>
                  <w:bCs/>
                  <w:sz w:val="22"/>
                </w:rPr>
                <w:id w:val="-45139208"/>
                <w14:checkbox>
                  <w14:checked w14:val="0"/>
                  <w14:checkedState w14:val="00FE" w14:font="Wingdings"/>
                  <w14:uncheckedState w14:val="2610" w14:font="MS Gothic"/>
                </w14:checkbox>
              </w:sdtPr>
              <w:sdtEndPr/>
              <w:sdtContent>
                <w:r w:rsidR="00B56DA9">
                  <w:rPr>
                    <w:rFonts w:ascii="MS Gothic" w:eastAsia="MS Gothic" w:hAnsi="MS Gothic" w:hint="eastAsia"/>
                    <w:bCs/>
                    <w:sz w:val="22"/>
                  </w:rPr>
                  <w:t>☐</w:t>
                </w:r>
              </w:sdtContent>
            </w:sdt>
          </w:p>
        </w:tc>
      </w:tr>
      <w:tr w:rsidR="00B56DA9" w:rsidRPr="00D2095F" w:rsidTr="00E62DCF">
        <w:trPr>
          <w:trHeight w:val="570"/>
          <w:jc w:val="center"/>
        </w:trPr>
        <w:tc>
          <w:tcPr>
            <w:tcW w:w="10680" w:type="dxa"/>
            <w:gridSpan w:val="3"/>
            <w:tcBorders>
              <w:left w:val="single" w:sz="4" w:space="0" w:color="BFBFBF"/>
              <w:bottom w:val="single" w:sz="4" w:space="0" w:color="BFBFBF"/>
              <w:right w:val="single" w:sz="4" w:space="0" w:color="BFBFBF"/>
            </w:tcBorders>
            <w:shd w:val="clear" w:color="auto" w:fill="F2F2F2" w:themeFill="background1" w:themeFillShade="F2"/>
            <w:vAlign w:val="center"/>
          </w:tcPr>
          <w:p w:rsidR="00B56DA9" w:rsidRDefault="00B56DA9" w:rsidP="00820BB4">
            <w:pPr>
              <w:spacing w:after="160" w:line="256" w:lineRule="auto"/>
              <w:contextualSpacing/>
              <w:rPr>
                <w:rFonts w:asciiTheme="minorHAnsi" w:hAnsiTheme="minorHAnsi"/>
                <w:sz w:val="22"/>
                <w:szCs w:val="22"/>
              </w:rPr>
            </w:pPr>
            <w:r>
              <w:rPr>
                <w:rFonts w:ascii="MS Gothic" w:eastAsia="MS Gothic" w:hAnsi="MS Gothic"/>
                <w:bCs/>
                <w:sz w:val="22"/>
              </w:rPr>
              <w:tab/>
            </w:r>
            <w:r w:rsidR="004B13B2">
              <w:rPr>
                <w:rFonts w:asciiTheme="minorHAnsi" w:eastAsia="MS Gothic" w:hAnsiTheme="minorHAnsi"/>
                <w:b/>
                <w:bCs/>
                <w:sz w:val="22"/>
              </w:rPr>
              <w:t>D.4</w:t>
            </w:r>
            <w:r w:rsidRPr="00F27465">
              <w:rPr>
                <w:rFonts w:asciiTheme="minorHAnsi" w:eastAsia="MS Gothic" w:hAnsiTheme="minorHAnsi"/>
                <w:b/>
                <w:bCs/>
                <w:sz w:val="22"/>
              </w:rPr>
              <w:t>a</w:t>
            </w:r>
            <w:r>
              <w:rPr>
                <w:rFonts w:ascii="MS Gothic" w:eastAsia="MS Gothic" w:hAnsi="MS Gothic"/>
                <w:b/>
                <w:bCs/>
                <w:sz w:val="22"/>
              </w:rPr>
              <w:t xml:space="preserve"> </w:t>
            </w:r>
            <w:r w:rsidRPr="00483AFB">
              <w:rPr>
                <w:rFonts w:asciiTheme="minorHAnsi" w:hAnsiTheme="minorHAnsi"/>
                <w:sz w:val="22"/>
                <w:szCs w:val="22"/>
              </w:rPr>
              <w:t xml:space="preserve">If </w:t>
            </w:r>
            <w:r w:rsidR="004943B0">
              <w:rPr>
                <w:rFonts w:asciiTheme="minorHAnsi" w:hAnsiTheme="minorHAnsi"/>
                <w:sz w:val="22"/>
                <w:szCs w:val="22"/>
              </w:rPr>
              <w:t>yes</w:t>
            </w:r>
            <w:r w:rsidRPr="00483AFB">
              <w:rPr>
                <w:rFonts w:asciiTheme="minorHAnsi" w:hAnsiTheme="minorHAnsi"/>
                <w:sz w:val="22"/>
                <w:szCs w:val="22"/>
              </w:rPr>
              <w:t xml:space="preserve">, </w:t>
            </w:r>
            <w:r w:rsidR="004943B0">
              <w:rPr>
                <w:rFonts w:asciiTheme="minorHAnsi" w:hAnsiTheme="minorHAnsi"/>
                <w:sz w:val="22"/>
                <w:szCs w:val="22"/>
              </w:rPr>
              <w:t>please specify which</w:t>
            </w:r>
          </w:p>
          <w:p w:rsidR="00B56DA9" w:rsidRPr="00D2095F" w:rsidRDefault="00B56DA9" w:rsidP="00820BB4">
            <w:pPr>
              <w:spacing w:after="160" w:line="256"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napToGrid w:val="0"/>
                <w:sz w:val="22"/>
              </w:rPr>
              <w:fldChar w:fldCharType="begin">
                <w:ffData>
                  <w:name w:val="Text2"/>
                  <w:enabled/>
                  <w:calcOnExit w:val="0"/>
                  <w:textInput/>
                </w:ffData>
              </w:fldChar>
            </w:r>
            <w:r>
              <w:rPr>
                <w:rFonts w:asciiTheme="minorHAnsi" w:hAnsiTheme="minorHAnsi"/>
                <w:snapToGrid w:val="0"/>
                <w:sz w:val="22"/>
              </w:rPr>
              <w:instrText xml:space="preserve"> FORMTEXT </w:instrText>
            </w:r>
            <w:r>
              <w:rPr>
                <w:rFonts w:asciiTheme="minorHAnsi" w:hAnsiTheme="minorHAnsi"/>
                <w:snapToGrid w:val="0"/>
                <w:sz w:val="22"/>
              </w:rPr>
            </w:r>
            <w:r>
              <w:rPr>
                <w:rFonts w:asciiTheme="minorHAnsi" w:hAnsiTheme="minorHAnsi"/>
                <w:snapToGrid w:val="0"/>
                <w:sz w:val="22"/>
              </w:rPr>
              <w:fldChar w:fldCharType="separate"/>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fldChar w:fldCharType="end"/>
            </w:r>
          </w:p>
        </w:tc>
      </w:tr>
      <w:tr w:rsidR="004B13B2" w:rsidTr="00E62DCF">
        <w:trPr>
          <w:trHeight w:val="583"/>
          <w:jc w:val="center"/>
        </w:trPr>
        <w:tc>
          <w:tcPr>
            <w:tcW w:w="10680" w:type="dxa"/>
            <w:gridSpan w:val="3"/>
            <w:tcBorders>
              <w:top w:val="single" w:sz="4" w:space="0" w:color="BFBFBF"/>
              <w:left w:val="single" w:sz="4" w:space="0" w:color="BFBFBF"/>
              <w:right w:val="single" w:sz="4" w:space="0" w:color="BFBFBF"/>
            </w:tcBorders>
            <w:shd w:val="clear" w:color="auto" w:fill="auto"/>
            <w:vAlign w:val="center"/>
          </w:tcPr>
          <w:p w:rsidR="004B13B2" w:rsidRDefault="004B13B2" w:rsidP="004B13B2">
            <w:pPr>
              <w:rPr>
                <w:rFonts w:asciiTheme="minorHAnsi" w:hAnsiTheme="minorHAnsi"/>
                <w:b/>
                <w:sz w:val="22"/>
              </w:rPr>
            </w:pPr>
            <w:r>
              <w:rPr>
                <w:rFonts w:asciiTheme="minorHAnsi" w:hAnsiTheme="minorHAnsi"/>
                <w:b/>
                <w:sz w:val="22"/>
              </w:rPr>
              <w:t>D.</w:t>
            </w:r>
            <w:r w:rsidRPr="004B13B2">
              <w:rPr>
                <w:rFonts w:asciiTheme="minorHAnsi" w:hAnsiTheme="minorHAnsi"/>
                <w:b/>
                <w:sz w:val="22"/>
              </w:rPr>
              <w:t>5</w:t>
            </w:r>
            <w:r>
              <w:rPr>
                <w:rFonts w:asciiTheme="minorHAnsi" w:hAnsiTheme="minorHAnsi"/>
                <w:b/>
                <w:sz w:val="22"/>
              </w:rPr>
              <w:t xml:space="preserve"> </w:t>
            </w:r>
            <w:r w:rsidRPr="004B13B2">
              <w:rPr>
                <w:rFonts w:asciiTheme="minorHAnsi" w:hAnsiTheme="minorHAnsi"/>
                <w:b/>
                <w:sz w:val="22"/>
              </w:rPr>
              <w:t>How is the gene editing technology being delivered (e.g., nanoparticles, plasmid, lentivirus, adeno-associated virus, etc.)?</w:t>
            </w:r>
          </w:p>
          <w:p w:rsidR="004B13B2" w:rsidRDefault="004B13B2" w:rsidP="004B13B2">
            <w:r>
              <w:rPr>
                <w:rFonts w:asciiTheme="minorHAnsi" w:hAnsiTheme="minorHAnsi"/>
                <w:snapToGrid w:val="0"/>
                <w:sz w:val="22"/>
              </w:rPr>
              <w:fldChar w:fldCharType="begin">
                <w:ffData>
                  <w:name w:val="Text2"/>
                  <w:enabled/>
                  <w:calcOnExit w:val="0"/>
                  <w:textInput/>
                </w:ffData>
              </w:fldChar>
            </w:r>
            <w:r>
              <w:rPr>
                <w:rFonts w:asciiTheme="minorHAnsi" w:hAnsiTheme="minorHAnsi"/>
                <w:snapToGrid w:val="0"/>
                <w:sz w:val="22"/>
              </w:rPr>
              <w:instrText xml:space="preserve"> FORMTEXT </w:instrText>
            </w:r>
            <w:r>
              <w:rPr>
                <w:rFonts w:asciiTheme="minorHAnsi" w:hAnsiTheme="minorHAnsi"/>
                <w:snapToGrid w:val="0"/>
                <w:sz w:val="22"/>
              </w:rPr>
            </w:r>
            <w:r>
              <w:rPr>
                <w:rFonts w:asciiTheme="minorHAnsi" w:hAnsiTheme="minorHAnsi"/>
                <w:snapToGrid w:val="0"/>
                <w:sz w:val="22"/>
              </w:rPr>
              <w:fldChar w:fldCharType="separate"/>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t> </w:t>
            </w:r>
            <w:r>
              <w:rPr>
                <w:rFonts w:asciiTheme="minorHAnsi" w:hAnsiTheme="minorHAnsi"/>
                <w:snapToGrid w:val="0"/>
                <w:sz w:val="22"/>
              </w:rPr>
              <w:fldChar w:fldCharType="end"/>
            </w:r>
          </w:p>
        </w:tc>
      </w:tr>
      <w:tr w:rsidR="004B13B2" w:rsidTr="00E62DCF">
        <w:trPr>
          <w:trHeight w:val="285"/>
          <w:jc w:val="center"/>
        </w:trPr>
        <w:tc>
          <w:tcPr>
            <w:tcW w:w="9660"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rsidR="00D45C84" w:rsidRDefault="004B13B2" w:rsidP="004B13B2">
            <w:pPr>
              <w:spacing w:after="160" w:line="256" w:lineRule="auto"/>
              <w:contextualSpacing/>
              <w:rPr>
                <w:rFonts w:asciiTheme="minorHAnsi" w:hAnsiTheme="minorHAnsi"/>
                <w:b/>
                <w:sz w:val="22"/>
              </w:rPr>
            </w:pPr>
            <w:r>
              <w:rPr>
                <w:rFonts w:asciiTheme="minorHAnsi" w:hAnsiTheme="minorHAnsi"/>
                <w:b/>
                <w:sz w:val="22"/>
              </w:rPr>
              <w:t xml:space="preserve">D.6 </w:t>
            </w:r>
            <w:r w:rsidRPr="004B13B2">
              <w:rPr>
                <w:rFonts w:asciiTheme="minorHAnsi" w:hAnsiTheme="minorHAnsi"/>
                <w:b/>
                <w:sz w:val="22"/>
              </w:rPr>
              <w:t xml:space="preserve">Will the gene editing technology target embryos or germ line cells? </w:t>
            </w:r>
            <w:r w:rsidRPr="004B13B2">
              <w:rPr>
                <w:rFonts w:asciiTheme="minorHAnsi" w:hAnsiTheme="minorHAnsi"/>
                <w:b/>
                <w:color w:val="FF0000"/>
                <w:sz w:val="22"/>
              </w:rPr>
              <w:t>**</w:t>
            </w:r>
          </w:p>
          <w:p w:rsidR="004B13B2" w:rsidRPr="00D45C84" w:rsidRDefault="004B13B2" w:rsidP="00D45C84">
            <w:pPr>
              <w:rPr>
                <w:rFonts w:asciiTheme="minorHAnsi" w:hAnsiTheme="minorHAnsi"/>
                <w:sz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B13B2" w:rsidRDefault="004B13B2" w:rsidP="00820BB4">
            <w:pPr>
              <w:spacing w:after="160" w:line="256" w:lineRule="auto"/>
              <w:contextualSpacing/>
              <w:rPr>
                <w:rFonts w:asciiTheme="minorHAnsi" w:hAnsiTheme="minorHAnsi"/>
                <w:sz w:val="22"/>
              </w:rPr>
            </w:pPr>
            <w:r>
              <w:rPr>
                <w:rFonts w:asciiTheme="minorHAnsi" w:hAnsiTheme="minorHAnsi"/>
                <w:sz w:val="22"/>
              </w:rPr>
              <w:t>YES</w:t>
            </w:r>
          </w:p>
        </w:tc>
        <w:tc>
          <w:tcPr>
            <w:tcW w:w="480" w:type="dxa"/>
            <w:tcBorders>
              <w:top w:val="single" w:sz="4" w:space="0" w:color="BFBFBF"/>
              <w:left w:val="single" w:sz="4" w:space="0" w:color="BFBFBF"/>
              <w:right w:val="single" w:sz="4" w:space="0" w:color="BFBFBF"/>
            </w:tcBorders>
            <w:shd w:val="clear" w:color="auto" w:fill="F2F2F2" w:themeFill="background1" w:themeFillShade="F2"/>
          </w:tcPr>
          <w:p w:rsidR="004B13B2" w:rsidRDefault="00FB405B" w:rsidP="00820BB4">
            <w:pPr>
              <w:jc w:val="center"/>
            </w:pPr>
            <w:sdt>
              <w:sdtPr>
                <w:rPr>
                  <w:rFonts w:asciiTheme="minorHAnsi" w:hAnsiTheme="minorHAnsi"/>
                  <w:bCs/>
                  <w:sz w:val="22"/>
                </w:rPr>
                <w:id w:val="2085022628"/>
                <w14:checkbox>
                  <w14:checked w14:val="0"/>
                  <w14:checkedState w14:val="00FE" w14:font="Wingdings"/>
                  <w14:uncheckedState w14:val="2610" w14:font="MS Gothic"/>
                </w14:checkbox>
              </w:sdtPr>
              <w:sdtEndPr/>
              <w:sdtContent>
                <w:r w:rsidR="004B13B2">
                  <w:rPr>
                    <w:rFonts w:ascii="MS Gothic" w:eastAsia="MS Gothic" w:hAnsi="MS Gothic" w:hint="eastAsia"/>
                    <w:bCs/>
                    <w:sz w:val="22"/>
                  </w:rPr>
                  <w:t>☐</w:t>
                </w:r>
              </w:sdtContent>
            </w:sdt>
          </w:p>
        </w:tc>
      </w:tr>
      <w:tr w:rsidR="004B13B2" w:rsidRPr="0030580E" w:rsidTr="00E62DCF">
        <w:trPr>
          <w:trHeight w:val="285"/>
          <w:jc w:val="center"/>
        </w:trPr>
        <w:tc>
          <w:tcPr>
            <w:tcW w:w="9660" w:type="dxa"/>
            <w:vMerge/>
            <w:tcBorders>
              <w:left w:val="single" w:sz="4" w:space="0" w:color="BFBFBF"/>
              <w:right w:val="single" w:sz="4" w:space="0" w:color="BFBFBF"/>
            </w:tcBorders>
            <w:shd w:val="clear" w:color="auto" w:fill="F2F2F2" w:themeFill="background1" w:themeFillShade="F2"/>
            <w:vAlign w:val="center"/>
          </w:tcPr>
          <w:p w:rsidR="004B13B2" w:rsidRDefault="004B13B2" w:rsidP="00820BB4">
            <w:pPr>
              <w:spacing w:after="160" w:line="256" w:lineRule="auto"/>
              <w:contextualSpacing/>
              <w:rPr>
                <w:rFonts w:asciiTheme="minorHAnsi" w:hAnsiTheme="minorHAnsi"/>
                <w:b/>
                <w:sz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B13B2" w:rsidRDefault="004B13B2" w:rsidP="00820BB4">
            <w:pPr>
              <w:spacing w:after="160" w:line="256" w:lineRule="auto"/>
              <w:contextualSpacing/>
              <w:rPr>
                <w:rFonts w:asciiTheme="minorHAnsi" w:hAnsiTheme="minorHAnsi"/>
                <w:sz w:val="22"/>
              </w:rPr>
            </w:pPr>
            <w:r>
              <w:rPr>
                <w:rFonts w:asciiTheme="minorHAnsi" w:hAnsiTheme="minorHAnsi"/>
                <w:sz w:val="22"/>
              </w:rPr>
              <w:t>NO</w:t>
            </w:r>
          </w:p>
        </w:tc>
        <w:tc>
          <w:tcPr>
            <w:tcW w:w="480" w:type="dxa"/>
            <w:tcBorders>
              <w:left w:val="single" w:sz="4" w:space="0" w:color="BFBFBF"/>
              <w:bottom w:val="single" w:sz="4" w:space="0" w:color="BFBFBF"/>
              <w:right w:val="single" w:sz="4" w:space="0" w:color="BFBFBF"/>
            </w:tcBorders>
            <w:shd w:val="clear" w:color="auto" w:fill="F2F2F2" w:themeFill="background1" w:themeFillShade="F2"/>
          </w:tcPr>
          <w:p w:rsidR="004B13B2" w:rsidRPr="0030580E" w:rsidRDefault="00FB405B" w:rsidP="00820BB4">
            <w:pPr>
              <w:jc w:val="center"/>
              <w:rPr>
                <w:rFonts w:asciiTheme="minorHAnsi" w:hAnsiTheme="minorHAnsi"/>
                <w:bCs/>
                <w:sz w:val="22"/>
              </w:rPr>
            </w:pPr>
            <w:sdt>
              <w:sdtPr>
                <w:rPr>
                  <w:rFonts w:asciiTheme="minorHAnsi" w:hAnsiTheme="minorHAnsi"/>
                  <w:bCs/>
                  <w:sz w:val="22"/>
                </w:rPr>
                <w:id w:val="1899470525"/>
                <w14:checkbox>
                  <w14:checked w14:val="0"/>
                  <w14:checkedState w14:val="00FE" w14:font="Wingdings"/>
                  <w14:uncheckedState w14:val="2610" w14:font="MS Gothic"/>
                </w14:checkbox>
              </w:sdtPr>
              <w:sdtEndPr/>
              <w:sdtContent>
                <w:r w:rsidR="004B13B2">
                  <w:rPr>
                    <w:rFonts w:ascii="MS Gothic" w:eastAsia="MS Gothic" w:hAnsi="MS Gothic" w:hint="eastAsia"/>
                    <w:bCs/>
                    <w:sz w:val="22"/>
                  </w:rPr>
                  <w:t>☐</w:t>
                </w:r>
              </w:sdtContent>
            </w:sdt>
          </w:p>
        </w:tc>
      </w:tr>
      <w:tr w:rsidR="004B13B2" w:rsidTr="00E62DCF">
        <w:trPr>
          <w:trHeight w:val="285"/>
          <w:jc w:val="center"/>
        </w:trPr>
        <w:tc>
          <w:tcPr>
            <w:tcW w:w="9660" w:type="dxa"/>
            <w:vMerge w:val="restart"/>
            <w:tcBorders>
              <w:top w:val="single" w:sz="4" w:space="0" w:color="BFBFBF"/>
              <w:left w:val="single" w:sz="4" w:space="0" w:color="BFBFBF"/>
              <w:right w:val="single" w:sz="4" w:space="0" w:color="BFBFBF"/>
            </w:tcBorders>
            <w:shd w:val="clear" w:color="auto" w:fill="auto"/>
            <w:vAlign w:val="center"/>
          </w:tcPr>
          <w:p w:rsidR="004B13B2" w:rsidRPr="00F27465" w:rsidRDefault="004B13B2" w:rsidP="004B13B2">
            <w:pPr>
              <w:spacing w:after="160" w:line="256" w:lineRule="auto"/>
              <w:contextualSpacing/>
              <w:rPr>
                <w:rFonts w:asciiTheme="minorHAnsi" w:hAnsiTheme="minorHAnsi"/>
                <w:b/>
                <w:sz w:val="22"/>
              </w:rPr>
            </w:pPr>
            <w:r>
              <w:rPr>
                <w:rFonts w:asciiTheme="minorHAnsi" w:hAnsiTheme="minorHAnsi"/>
                <w:b/>
                <w:sz w:val="22"/>
              </w:rPr>
              <w:t xml:space="preserve">D.7 </w:t>
            </w:r>
            <w:r w:rsidRPr="004B13B2">
              <w:rPr>
                <w:rFonts w:asciiTheme="minorHAnsi" w:hAnsiTheme="minorHAnsi"/>
                <w:b/>
                <w:sz w:val="22"/>
              </w:rPr>
              <w:t xml:space="preserve">Will the gene editing technology be used for human gene transfer research? </w:t>
            </w:r>
            <w:r w:rsidRPr="004B13B2">
              <w:rPr>
                <w:rFonts w:asciiTheme="minorHAnsi" w:hAnsiTheme="minorHAnsi"/>
                <w:b/>
                <w:color w:val="FF0000"/>
                <w:sz w:val="22"/>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B13B2" w:rsidRDefault="004B13B2" w:rsidP="00820BB4">
            <w:pPr>
              <w:spacing w:after="160" w:line="256" w:lineRule="auto"/>
              <w:contextualSpacing/>
              <w:rPr>
                <w:rFonts w:asciiTheme="minorHAnsi" w:hAnsiTheme="minorHAnsi"/>
                <w:sz w:val="22"/>
              </w:rPr>
            </w:pPr>
            <w:r>
              <w:rPr>
                <w:rFonts w:asciiTheme="minorHAnsi" w:hAnsiTheme="minorHAnsi"/>
                <w:sz w:val="22"/>
              </w:rPr>
              <w:t>YES</w:t>
            </w:r>
          </w:p>
        </w:tc>
        <w:tc>
          <w:tcPr>
            <w:tcW w:w="480" w:type="dxa"/>
            <w:tcBorders>
              <w:top w:val="single" w:sz="4" w:space="0" w:color="BFBFBF"/>
              <w:left w:val="single" w:sz="4" w:space="0" w:color="BFBFBF"/>
              <w:right w:val="single" w:sz="4" w:space="0" w:color="BFBFBF"/>
            </w:tcBorders>
            <w:shd w:val="clear" w:color="auto" w:fill="auto"/>
          </w:tcPr>
          <w:p w:rsidR="004B13B2" w:rsidRDefault="00FB405B" w:rsidP="00820BB4">
            <w:pPr>
              <w:jc w:val="center"/>
            </w:pPr>
            <w:sdt>
              <w:sdtPr>
                <w:rPr>
                  <w:rFonts w:asciiTheme="minorHAnsi" w:hAnsiTheme="minorHAnsi"/>
                  <w:bCs/>
                  <w:sz w:val="22"/>
                </w:rPr>
                <w:id w:val="483360597"/>
                <w14:checkbox>
                  <w14:checked w14:val="0"/>
                  <w14:checkedState w14:val="00FE" w14:font="Wingdings"/>
                  <w14:uncheckedState w14:val="2610" w14:font="MS Gothic"/>
                </w14:checkbox>
              </w:sdtPr>
              <w:sdtEndPr/>
              <w:sdtContent>
                <w:r w:rsidR="004B13B2">
                  <w:rPr>
                    <w:rFonts w:ascii="MS Gothic" w:eastAsia="MS Gothic" w:hAnsi="MS Gothic" w:hint="eastAsia"/>
                    <w:bCs/>
                    <w:sz w:val="22"/>
                  </w:rPr>
                  <w:t>☐</w:t>
                </w:r>
              </w:sdtContent>
            </w:sdt>
          </w:p>
        </w:tc>
      </w:tr>
      <w:tr w:rsidR="004B13B2" w:rsidRPr="0030580E" w:rsidTr="00E62DCF">
        <w:trPr>
          <w:trHeight w:val="285"/>
          <w:jc w:val="center"/>
        </w:trPr>
        <w:tc>
          <w:tcPr>
            <w:tcW w:w="9660" w:type="dxa"/>
            <w:vMerge/>
            <w:tcBorders>
              <w:left w:val="single" w:sz="4" w:space="0" w:color="BFBFBF"/>
              <w:right w:val="single" w:sz="4" w:space="0" w:color="BFBFBF"/>
            </w:tcBorders>
            <w:shd w:val="clear" w:color="auto" w:fill="auto"/>
            <w:vAlign w:val="center"/>
          </w:tcPr>
          <w:p w:rsidR="004B13B2" w:rsidRDefault="004B13B2" w:rsidP="00820BB4">
            <w:pPr>
              <w:spacing w:after="160" w:line="256" w:lineRule="auto"/>
              <w:contextualSpacing/>
              <w:rPr>
                <w:rFonts w:asciiTheme="minorHAnsi" w:hAnsiTheme="minorHAnsi"/>
                <w:b/>
                <w:sz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B13B2" w:rsidRDefault="004B13B2" w:rsidP="00820BB4">
            <w:pPr>
              <w:spacing w:after="160" w:line="256" w:lineRule="auto"/>
              <w:contextualSpacing/>
              <w:rPr>
                <w:rFonts w:asciiTheme="minorHAnsi" w:hAnsiTheme="minorHAnsi"/>
                <w:sz w:val="22"/>
              </w:rPr>
            </w:pPr>
            <w:r>
              <w:rPr>
                <w:rFonts w:asciiTheme="minorHAnsi" w:hAnsiTheme="minorHAnsi"/>
                <w:sz w:val="22"/>
              </w:rPr>
              <w:t>NO</w:t>
            </w:r>
          </w:p>
        </w:tc>
        <w:tc>
          <w:tcPr>
            <w:tcW w:w="480" w:type="dxa"/>
            <w:tcBorders>
              <w:left w:val="single" w:sz="4" w:space="0" w:color="BFBFBF"/>
              <w:bottom w:val="single" w:sz="4" w:space="0" w:color="BFBFBF"/>
              <w:right w:val="single" w:sz="4" w:space="0" w:color="BFBFBF"/>
            </w:tcBorders>
            <w:shd w:val="clear" w:color="auto" w:fill="auto"/>
          </w:tcPr>
          <w:p w:rsidR="004B13B2" w:rsidRPr="0030580E" w:rsidRDefault="00FB405B" w:rsidP="00820BB4">
            <w:pPr>
              <w:jc w:val="center"/>
              <w:rPr>
                <w:rFonts w:asciiTheme="minorHAnsi" w:hAnsiTheme="minorHAnsi"/>
                <w:bCs/>
                <w:sz w:val="22"/>
              </w:rPr>
            </w:pPr>
            <w:sdt>
              <w:sdtPr>
                <w:rPr>
                  <w:rFonts w:asciiTheme="minorHAnsi" w:hAnsiTheme="minorHAnsi"/>
                  <w:bCs/>
                  <w:sz w:val="22"/>
                </w:rPr>
                <w:id w:val="976107345"/>
                <w14:checkbox>
                  <w14:checked w14:val="0"/>
                  <w14:checkedState w14:val="00FE" w14:font="Wingdings"/>
                  <w14:uncheckedState w14:val="2610" w14:font="MS Gothic"/>
                </w14:checkbox>
              </w:sdtPr>
              <w:sdtEndPr/>
              <w:sdtContent>
                <w:r w:rsidR="004B13B2">
                  <w:rPr>
                    <w:rFonts w:ascii="MS Gothic" w:eastAsia="MS Gothic" w:hAnsi="MS Gothic" w:hint="eastAsia"/>
                    <w:bCs/>
                    <w:sz w:val="22"/>
                  </w:rPr>
                  <w:t>☐</w:t>
                </w:r>
              </w:sdtContent>
            </w:sdt>
          </w:p>
        </w:tc>
      </w:tr>
      <w:tr w:rsidR="004B13B2" w:rsidTr="00E62DCF">
        <w:trPr>
          <w:trHeight w:val="440"/>
          <w:jc w:val="center"/>
        </w:trPr>
        <w:tc>
          <w:tcPr>
            <w:tcW w:w="9660"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rsidR="004B13B2" w:rsidRPr="00F27465" w:rsidRDefault="004B13B2" w:rsidP="004B13B2">
            <w:pPr>
              <w:spacing w:after="160" w:line="256" w:lineRule="auto"/>
              <w:contextualSpacing/>
              <w:rPr>
                <w:rFonts w:asciiTheme="minorHAnsi" w:hAnsiTheme="minorHAnsi"/>
                <w:b/>
                <w:sz w:val="22"/>
              </w:rPr>
            </w:pPr>
            <w:r>
              <w:rPr>
                <w:rFonts w:asciiTheme="minorHAnsi" w:hAnsiTheme="minorHAnsi"/>
                <w:b/>
                <w:sz w:val="22"/>
              </w:rPr>
              <w:t xml:space="preserve">D.8 </w:t>
            </w:r>
            <w:r w:rsidRPr="004B13B2">
              <w:rPr>
                <w:rFonts w:asciiTheme="minorHAnsi" w:hAnsiTheme="minorHAnsi"/>
                <w:b/>
                <w:sz w:val="22"/>
              </w:rPr>
              <w:t xml:space="preserve">Will the research involve the creation of a gene drive experiment (i.e., a system that greatly increases the probably that a trait will be passed on to offspring). (Reference: Akbar et al., 2015). For more information about gene drive please visit </w:t>
            </w:r>
            <w:hyperlink r:id="rId13" w:history="1">
              <w:r w:rsidRPr="002771D4">
                <w:rPr>
                  <w:rStyle w:val="Hyperlink"/>
                  <w:rFonts w:asciiTheme="minorHAnsi" w:hAnsiTheme="minorHAnsi"/>
                  <w:b/>
                  <w:sz w:val="22"/>
                </w:rPr>
                <w:t>http://bit.ly/1TYNIAo</w:t>
              </w:r>
            </w:hyperlink>
          </w:p>
        </w:tc>
        <w:tc>
          <w:tcPr>
            <w:tcW w:w="5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B13B2" w:rsidRDefault="004B13B2" w:rsidP="00820BB4">
            <w:pPr>
              <w:spacing w:after="160" w:line="256" w:lineRule="auto"/>
              <w:contextualSpacing/>
              <w:rPr>
                <w:rFonts w:asciiTheme="minorHAnsi" w:hAnsiTheme="minorHAnsi"/>
                <w:sz w:val="22"/>
              </w:rPr>
            </w:pPr>
            <w:r>
              <w:rPr>
                <w:rFonts w:asciiTheme="minorHAnsi" w:hAnsiTheme="minorHAnsi"/>
                <w:sz w:val="22"/>
              </w:rPr>
              <w:t>YES</w:t>
            </w:r>
          </w:p>
        </w:tc>
        <w:tc>
          <w:tcPr>
            <w:tcW w:w="480" w:type="dxa"/>
            <w:tcBorders>
              <w:top w:val="single" w:sz="4" w:space="0" w:color="BFBFBF"/>
              <w:left w:val="single" w:sz="4" w:space="0" w:color="BFBFBF"/>
              <w:right w:val="single" w:sz="4" w:space="0" w:color="BFBFBF"/>
            </w:tcBorders>
            <w:shd w:val="clear" w:color="auto" w:fill="F2F2F2" w:themeFill="background1" w:themeFillShade="F2"/>
          </w:tcPr>
          <w:p w:rsidR="004B13B2" w:rsidRDefault="00FB405B" w:rsidP="00820BB4">
            <w:pPr>
              <w:jc w:val="center"/>
            </w:pPr>
            <w:sdt>
              <w:sdtPr>
                <w:rPr>
                  <w:rFonts w:asciiTheme="minorHAnsi" w:hAnsiTheme="minorHAnsi"/>
                  <w:bCs/>
                  <w:sz w:val="22"/>
                </w:rPr>
                <w:id w:val="-216514844"/>
                <w14:checkbox>
                  <w14:checked w14:val="0"/>
                  <w14:checkedState w14:val="00FE" w14:font="Wingdings"/>
                  <w14:uncheckedState w14:val="2610" w14:font="MS Gothic"/>
                </w14:checkbox>
              </w:sdtPr>
              <w:sdtEndPr/>
              <w:sdtContent>
                <w:r w:rsidR="004B13B2">
                  <w:rPr>
                    <w:rFonts w:ascii="MS Gothic" w:eastAsia="MS Gothic" w:hAnsi="MS Gothic" w:hint="eastAsia"/>
                    <w:bCs/>
                    <w:sz w:val="22"/>
                  </w:rPr>
                  <w:t>☐</w:t>
                </w:r>
              </w:sdtContent>
            </w:sdt>
          </w:p>
        </w:tc>
      </w:tr>
      <w:tr w:rsidR="004B13B2" w:rsidRPr="0030580E" w:rsidTr="00E62DCF">
        <w:trPr>
          <w:trHeight w:val="285"/>
          <w:jc w:val="center"/>
        </w:trPr>
        <w:tc>
          <w:tcPr>
            <w:tcW w:w="9660" w:type="dxa"/>
            <w:vMerge/>
            <w:tcBorders>
              <w:left w:val="single" w:sz="4" w:space="0" w:color="BFBFBF"/>
              <w:right w:val="single" w:sz="4" w:space="0" w:color="BFBFBF"/>
            </w:tcBorders>
            <w:shd w:val="clear" w:color="auto" w:fill="F2F2F2" w:themeFill="background1" w:themeFillShade="F2"/>
            <w:vAlign w:val="center"/>
          </w:tcPr>
          <w:p w:rsidR="004B13B2" w:rsidRDefault="004B13B2" w:rsidP="00820BB4">
            <w:pPr>
              <w:spacing w:after="160" w:line="256" w:lineRule="auto"/>
              <w:contextualSpacing/>
              <w:rPr>
                <w:rFonts w:asciiTheme="minorHAnsi" w:hAnsiTheme="minorHAnsi"/>
                <w:b/>
                <w:sz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B13B2" w:rsidRDefault="004B13B2" w:rsidP="00820BB4">
            <w:pPr>
              <w:spacing w:after="160" w:line="256" w:lineRule="auto"/>
              <w:contextualSpacing/>
              <w:rPr>
                <w:rFonts w:asciiTheme="minorHAnsi" w:hAnsiTheme="minorHAnsi"/>
                <w:sz w:val="22"/>
              </w:rPr>
            </w:pPr>
            <w:r>
              <w:rPr>
                <w:rFonts w:asciiTheme="minorHAnsi" w:hAnsiTheme="minorHAnsi"/>
                <w:sz w:val="22"/>
              </w:rPr>
              <w:t>NO</w:t>
            </w:r>
          </w:p>
        </w:tc>
        <w:tc>
          <w:tcPr>
            <w:tcW w:w="480" w:type="dxa"/>
            <w:tcBorders>
              <w:left w:val="single" w:sz="4" w:space="0" w:color="BFBFBF"/>
              <w:bottom w:val="single" w:sz="4" w:space="0" w:color="BFBFBF"/>
              <w:right w:val="single" w:sz="4" w:space="0" w:color="BFBFBF"/>
            </w:tcBorders>
            <w:shd w:val="clear" w:color="auto" w:fill="F2F2F2" w:themeFill="background1" w:themeFillShade="F2"/>
          </w:tcPr>
          <w:p w:rsidR="004B13B2" w:rsidRPr="0030580E" w:rsidRDefault="00FB405B" w:rsidP="00820BB4">
            <w:pPr>
              <w:jc w:val="center"/>
              <w:rPr>
                <w:rFonts w:asciiTheme="minorHAnsi" w:hAnsiTheme="minorHAnsi"/>
                <w:bCs/>
                <w:sz w:val="22"/>
              </w:rPr>
            </w:pPr>
            <w:sdt>
              <w:sdtPr>
                <w:rPr>
                  <w:rFonts w:asciiTheme="minorHAnsi" w:hAnsiTheme="minorHAnsi"/>
                  <w:bCs/>
                  <w:sz w:val="22"/>
                </w:rPr>
                <w:id w:val="70167891"/>
                <w14:checkbox>
                  <w14:checked w14:val="0"/>
                  <w14:checkedState w14:val="00FE" w14:font="Wingdings"/>
                  <w14:uncheckedState w14:val="2610" w14:font="MS Gothic"/>
                </w14:checkbox>
              </w:sdtPr>
              <w:sdtEndPr/>
              <w:sdtContent>
                <w:r w:rsidR="004B13B2">
                  <w:rPr>
                    <w:rFonts w:ascii="MS Gothic" w:eastAsia="MS Gothic" w:hAnsi="MS Gothic" w:hint="eastAsia"/>
                    <w:bCs/>
                    <w:sz w:val="22"/>
                  </w:rPr>
                  <w:t>☐</w:t>
                </w:r>
              </w:sdtContent>
            </w:sdt>
          </w:p>
        </w:tc>
      </w:tr>
    </w:tbl>
    <w:p w:rsidR="00C01A89" w:rsidRDefault="00C01A89" w:rsidP="00C01A89">
      <w:pPr>
        <w:rPr>
          <w:rFonts w:asciiTheme="minorHAnsi" w:hAnsiTheme="minorHAnsi" w:cs="Arial"/>
          <w:sz w:val="20"/>
          <w:szCs w:val="20"/>
        </w:rPr>
      </w:pPr>
    </w:p>
    <w:p w:rsidR="00ED073B" w:rsidRDefault="00ED073B" w:rsidP="00C01A89">
      <w:pPr>
        <w:rPr>
          <w:rFonts w:asciiTheme="minorHAnsi" w:hAnsiTheme="minorHAnsi" w:cs="Arial"/>
          <w:sz w:val="20"/>
          <w:szCs w:val="20"/>
        </w:rPr>
      </w:pPr>
    </w:p>
    <w:p w:rsidR="00ED073B" w:rsidRDefault="00ED073B" w:rsidP="00C01A89">
      <w:pPr>
        <w:rPr>
          <w:rFonts w:asciiTheme="minorHAnsi" w:hAnsiTheme="minorHAnsi" w:cs="Arial"/>
          <w:sz w:val="20"/>
          <w:szCs w:val="20"/>
        </w:rPr>
      </w:pPr>
    </w:p>
    <w:p w:rsidR="00ED073B" w:rsidRDefault="00ED073B" w:rsidP="00C01A89">
      <w:pPr>
        <w:rPr>
          <w:rFonts w:asciiTheme="minorHAnsi" w:hAnsiTheme="minorHAnsi" w:cs="Arial"/>
          <w:sz w:val="20"/>
          <w:szCs w:val="20"/>
        </w:rPr>
      </w:pPr>
    </w:p>
    <w:p w:rsidR="00ED073B" w:rsidRDefault="00ED073B" w:rsidP="00C01A89">
      <w:pPr>
        <w:rPr>
          <w:rFonts w:asciiTheme="minorHAnsi" w:hAnsiTheme="minorHAnsi" w:cs="Arial"/>
          <w:sz w:val="20"/>
          <w:szCs w:val="20"/>
        </w:rPr>
      </w:pPr>
    </w:p>
    <w:p w:rsidR="00ED073B" w:rsidRDefault="00ED073B" w:rsidP="00C01A89">
      <w:pPr>
        <w:rPr>
          <w:rFonts w:asciiTheme="minorHAnsi" w:hAnsiTheme="minorHAnsi" w:cs="Arial"/>
          <w:sz w:val="20"/>
          <w:szCs w:val="20"/>
        </w:rPr>
      </w:pPr>
    </w:p>
    <w:p w:rsidR="00ED073B" w:rsidRDefault="00ED073B" w:rsidP="00C01A89">
      <w:pPr>
        <w:rPr>
          <w:rFonts w:asciiTheme="minorHAnsi" w:hAnsiTheme="minorHAnsi" w:cs="Arial"/>
          <w:sz w:val="20"/>
          <w:szCs w:val="20"/>
        </w:rPr>
      </w:pPr>
    </w:p>
    <w:p w:rsidR="00ED073B" w:rsidRPr="00ED073B" w:rsidRDefault="00ED073B" w:rsidP="00ED073B">
      <w:pPr>
        <w:pStyle w:val="Default"/>
        <w:ind w:right="541"/>
        <w:rPr>
          <w:rFonts w:asciiTheme="minorHAnsi" w:hAnsiTheme="minorHAnsi"/>
        </w:rPr>
      </w:pPr>
      <w:r w:rsidRPr="00ED073B">
        <w:rPr>
          <w:rFonts w:asciiTheme="minorHAnsi" w:hAnsiTheme="minorHAnsi"/>
          <w:b/>
          <w:bCs/>
        </w:rPr>
        <w:t xml:space="preserve">References: </w:t>
      </w:r>
    </w:p>
    <w:p w:rsidR="00ED073B" w:rsidRPr="00ED073B" w:rsidRDefault="00ED073B" w:rsidP="00ED073B">
      <w:pPr>
        <w:pStyle w:val="Default"/>
        <w:ind w:right="541"/>
        <w:rPr>
          <w:rFonts w:asciiTheme="minorHAnsi" w:hAnsiTheme="minorHAnsi"/>
        </w:rPr>
      </w:pPr>
      <w:r w:rsidRPr="00ED073B">
        <w:rPr>
          <w:rFonts w:asciiTheme="minorHAnsi" w:hAnsiTheme="minorHAnsi"/>
        </w:rPr>
        <w:t xml:space="preserve">Akbari, Omar S., et al. "Safeguarding Gene Drive Experiments in the Laboratory." </w:t>
      </w:r>
      <w:r w:rsidRPr="00ED073B">
        <w:rPr>
          <w:rFonts w:asciiTheme="minorHAnsi" w:hAnsiTheme="minorHAnsi"/>
          <w:i/>
          <w:iCs/>
        </w:rPr>
        <w:t xml:space="preserve">Science </w:t>
      </w:r>
      <w:r w:rsidRPr="00ED073B">
        <w:rPr>
          <w:rFonts w:asciiTheme="minorHAnsi" w:hAnsiTheme="minorHAnsi"/>
        </w:rPr>
        <w:t>349.6251 (2015): 927-9. Web.</w:t>
      </w:r>
    </w:p>
    <w:p w:rsidR="00ED073B" w:rsidRPr="00ED073B" w:rsidRDefault="00ED073B" w:rsidP="00ED073B">
      <w:pPr>
        <w:pStyle w:val="Default"/>
        <w:ind w:right="541"/>
        <w:rPr>
          <w:rFonts w:asciiTheme="minorHAnsi" w:hAnsiTheme="minorHAnsi"/>
        </w:rPr>
      </w:pPr>
      <w:r w:rsidRPr="00ED073B">
        <w:rPr>
          <w:rFonts w:asciiTheme="minorHAnsi" w:hAnsiTheme="minorHAnsi"/>
        </w:rPr>
        <w:t xml:space="preserve"> </w:t>
      </w:r>
    </w:p>
    <w:p w:rsidR="00ED073B" w:rsidRPr="00ED073B" w:rsidRDefault="00ED073B" w:rsidP="00ED073B">
      <w:pPr>
        <w:pStyle w:val="Default"/>
        <w:ind w:right="541"/>
        <w:rPr>
          <w:rFonts w:asciiTheme="minorHAnsi" w:hAnsiTheme="minorHAnsi"/>
        </w:rPr>
      </w:pPr>
      <w:r w:rsidRPr="00ED073B">
        <w:rPr>
          <w:rFonts w:asciiTheme="minorHAnsi" w:hAnsiTheme="minorHAnsi"/>
        </w:rPr>
        <w:t xml:space="preserve">Bae S., Park J., &amp; Kim J.-S. Cas-OFFinder: A fast and versatile algorithm that searches for potential off-target sites of Cas9 RNA-guided endonucleases. Bioinformatics 30, 1473-1475 (2014). </w:t>
      </w:r>
    </w:p>
    <w:p w:rsidR="00ED073B" w:rsidRPr="00ED073B" w:rsidRDefault="00ED073B" w:rsidP="00ED073B">
      <w:pPr>
        <w:pStyle w:val="Default"/>
        <w:ind w:right="541"/>
        <w:rPr>
          <w:rFonts w:asciiTheme="minorHAnsi" w:hAnsiTheme="minorHAnsi"/>
        </w:rPr>
      </w:pPr>
    </w:p>
    <w:p w:rsidR="00ED073B" w:rsidRPr="00ED073B" w:rsidRDefault="00ED073B" w:rsidP="00ED073B">
      <w:pPr>
        <w:ind w:right="541"/>
        <w:rPr>
          <w:rFonts w:asciiTheme="minorHAnsi" w:hAnsiTheme="minorHAnsi" w:cs="Times New Roman"/>
          <w:color w:val="000000"/>
          <w:szCs w:val="24"/>
        </w:rPr>
      </w:pPr>
      <w:r w:rsidRPr="00ED073B">
        <w:rPr>
          <w:rFonts w:asciiTheme="minorHAnsi" w:hAnsiTheme="minorHAnsi" w:cs="Times New Roman"/>
          <w:szCs w:val="24"/>
        </w:rPr>
        <w:t xml:space="preserve">O’Brien, Aidan, and Timothy L. Bailey. “GT-Scan: Identifying Unique Genomic Targets.” </w:t>
      </w:r>
      <w:r w:rsidRPr="00ED073B">
        <w:rPr>
          <w:rFonts w:asciiTheme="minorHAnsi" w:hAnsiTheme="minorHAnsi" w:cs="Times New Roman"/>
          <w:i/>
          <w:iCs/>
          <w:szCs w:val="24"/>
        </w:rPr>
        <w:t xml:space="preserve">Bioinformatics </w:t>
      </w:r>
      <w:r w:rsidRPr="00ED073B">
        <w:rPr>
          <w:rFonts w:asciiTheme="minorHAnsi" w:hAnsiTheme="minorHAnsi" w:cs="Times New Roman"/>
          <w:szCs w:val="24"/>
        </w:rPr>
        <w:t xml:space="preserve">30.18 (2014): 2673–2675. </w:t>
      </w:r>
      <w:r w:rsidRPr="00ED073B">
        <w:rPr>
          <w:rFonts w:asciiTheme="minorHAnsi" w:hAnsiTheme="minorHAnsi" w:cs="Times New Roman"/>
          <w:i/>
          <w:iCs/>
          <w:szCs w:val="24"/>
        </w:rPr>
        <w:t>PMC</w:t>
      </w:r>
      <w:r w:rsidRPr="00ED073B">
        <w:rPr>
          <w:rFonts w:asciiTheme="minorHAnsi" w:hAnsiTheme="minorHAnsi" w:cs="Times New Roman"/>
          <w:szCs w:val="24"/>
        </w:rPr>
        <w:t>. Web. 17 May 2016.</w:t>
      </w:r>
    </w:p>
    <w:p w:rsidR="004B13B2" w:rsidRPr="00C01A89" w:rsidRDefault="004B13B2" w:rsidP="00C01A89">
      <w:pPr>
        <w:rPr>
          <w:rFonts w:ascii="Arial" w:hAnsi="Arial" w:cs="Arial"/>
          <w:sz w:val="20"/>
          <w:szCs w:val="20"/>
        </w:rPr>
      </w:pPr>
    </w:p>
    <w:sectPr w:rsidR="004B13B2" w:rsidRPr="00C01A89" w:rsidSect="004A134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A1" w:rsidRDefault="00570BA1" w:rsidP="00570BA1">
      <w:pPr>
        <w:spacing w:line="240" w:lineRule="auto"/>
      </w:pPr>
      <w:r>
        <w:separator/>
      </w:r>
    </w:p>
  </w:endnote>
  <w:endnote w:type="continuationSeparator" w:id="0">
    <w:p w:rsidR="00570BA1" w:rsidRDefault="00570BA1" w:rsidP="00570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599913"/>
      <w:docPartObj>
        <w:docPartGallery w:val="Page Numbers (Bottom of Page)"/>
        <w:docPartUnique/>
      </w:docPartObj>
    </w:sdtPr>
    <w:sdtEndPr/>
    <w:sdtContent>
      <w:sdt>
        <w:sdtPr>
          <w:id w:val="-1769616900"/>
          <w:docPartObj>
            <w:docPartGallery w:val="Page Numbers (Top of Page)"/>
            <w:docPartUnique/>
          </w:docPartObj>
        </w:sdtPr>
        <w:sdtEndPr/>
        <w:sdtContent>
          <w:p w:rsidR="00D45C84" w:rsidRPr="00D45C84" w:rsidRDefault="00D45C84" w:rsidP="00D45C84">
            <w:pPr>
              <w:pStyle w:val="Footer"/>
              <w:rPr>
                <w:rFonts w:asciiTheme="minorHAnsi" w:hAnsiTheme="minorHAnsi"/>
                <w:sz w:val="20"/>
              </w:rPr>
            </w:pPr>
            <w:r w:rsidRPr="00D45C84">
              <w:rPr>
                <w:rFonts w:asciiTheme="minorHAnsi" w:hAnsiTheme="minorHAnsi"/>
                <w:sz w:val="20"/>
              </w:rPr>
              <w:t>IBC Appendix D</w:t>
            </w:r>
            <w:r w:rsidRPr="00D45C84">
              <w:rPr>
                <w:rFonts w:asciiTheme="minorHAnsi" w:hAnsiTheme="minorHAnsi"/>
                <w:sz w:val="20"/>
              </w:rPr>
              <w:tab/>
            </w:r>
            <w:r w:rsidRPr="00D45C84">
              <w:rPr>
                <w:rFonts w:asciiTheme="minorHAnsi" w:hAnsiTheme="minorHAnsi"/>
                <w:sz w:val="20"/>
              </w:rPr>
              <w:tab/>
            </w:r>
            <w:r w:rsidRPr="009A45F0">
              <w:rPr>
                <w:rFonts w:asciiTheme="minorHAnsi" w:hAnsiTheme="minorHAnsi"/>
                <w:b/>
                <w:sz w:val="20"/>
              </w:rPr>
              <w:t xml:space="preserve">Page </w:t>
            </w:r>
            <w:r w:rsidRPr="009A45F0">
              <w:rPr>
                <w:rFonts w:asciiTheme="minorHAnsi" w:hAnsiTheme="minorHAnsi"/>
                <w:b/>
                <w:bCs/>
                <w:sz w:val="20"/>
                <w:szCs w:val="24"/>
              </w:rPr>
              <w:fldChar w:fldCharType="begin"/>
            </w:r>
            <w:r w:rsidRPr="009A45F0">
              <w:rPr>
                <w:rFonts w:asciiTheme="minorHAnsi" w:hAnsiTheme="minorHAnsi"/>
                <w:b/>
                <w:bCs/>
                <w:sz w:val="20"/>
              </w:rPr>
              <w:instrText xml:space="preserve"> PAGE </w:instrText>
            </w:r>
            <w:r w:rsidRPr="009A45F0">
              <w:rPr>
                <w:rFonts w:asciiTheme="minorHAnsi" w:hAnsiTheme="minorHAnsi"/>
                <w:b/>
                <w:bCs/>
                <w:sz w:val="20"/>
                <w:szCs w:val="24"/>
              </w:rPr>
              <w:fldChar w:fldCharType="separate"/>
            </w:r>
            <w:r w:rsidR="00FB405B">
              <w:rPr>
                <w:rFonts w:asciiTheme="minorHAnsi" w:hAnsiTheme="minorHAnsi"/>
                <w:b/>
                <w:bCs/>
                <w:noProof/>
                <w:sz w:val="20"/>
              </w:rPr>
              <w:t>1</w:t>
            </w:r>
            <w:r w:rsidRPr="009A45F0">
              <w:rPr>
                <w:rFonts w:asciiTheme="minorHAnsi" w:hAnsiTheme="minorHAnsi"/>
                <w:b/>
                <w:bCs/>
                <w:sz w:val="20"/>
                <w:szCs w:val="24"/>
              </w:rPr>
              <w:fldChar w:fldCharType="end"/>
            </w:r>
            <w:r w:rsidRPr="009A45F0">
              <w:rPr>
                <w:rFonts w:asciiTheme="minorHAnsi" w:hAnsiTheme="minorHAnsi"/>
                <w:b/>
                <w:sz w:val="20"/>
              </w:rPr>
              <w:t xml:space="preserve"> of </w:t>
            </w:r>
            <w:r w:rsidRPr="009A45F0">
              <w:rPr>
                <w:rFonts w:asciiTheme="minorHAnsi" w:hAnsiTheme="minorHAnsi"/>
                <w:b/>
                <w:bCs/>
                <w:sz w:val="20"/>
                <w:szCs w:val="24"/>
              </w:rPr>
              <w:fldChar w:fldCharType="begin"/>
            </w:r>
            <w:r w:rsidRPr="009A45F0">
              <w:rPr>
                <w:rFonts w:asciiTheme="minorHAnsi" w:hAnsiTheme="minorHAnsi"/>
                <w:b/>
                <w:bCs/>
                <w:sz w:val="20"/>
              </w:rPr>
              <w:instrText xml:space="preserve"> NUMPAGES  </w:instrText>
            </w:r>
            <w:r w:rsidRPr="009A45F0">
              <w:rPr>
                <w:rFonts w:asciiTheme="minorHAnsi" w:hAnsiTheme="minorHAnsi"/>
                <w:b/>
                <w:bCs/>
                <w:sz w:val="20"/>
                <w:szCs w:val="24"/>
              </w:rPr>
              <w:fldChar w:fldCharType="separate"/>
            </w:r>
            <w:r w:rsidR="00FB405B">
              <w:rPr>
                <w:rFonts w:asciiTheme="minorHAnsi" w:hAnsiTheme="minorHAnsi"/>
                <w:b/>
                <w:bCs/>
                <w:noProof/>
                <w:sz w:val="20"/>
              </w:rPr>
              <w:t>2</w:t>
            </w:r>
            <w:r w:rsidRPr="009A45F0">
              <w:rPr>
                <w:rFonts w:asciiTheme="minorHAnsi" w:hAnsiTheme="minorHAnsi"/>
                <w:b/>
                <w:bCs/>
                <w:sz w:val="20"/>
                <w:szCs w:val="24"/>
              </w:rPr>
              <w:fldChar w:fldCharType="end"/>
            </w:r>
          </w:p>
          <w:p w:rsidR="00D2095F" w:rsidRPr="00D45C84" w:rsidRDefault="00D45C84" w:rsidP="00D45C84">
            <w:pPr>
              <w:pStyle w:val="Footer"/>
              <w:jc w:val="both"/>
            </w:pPr>
            <w:r w:rsidRPr="00D45C84">
              <w:rPr>
                <w:rFonts w:asciiTheme="minorHAnsi" w:hAnsiTheme="minorHAnsi"/>
                <w:sz w:val="20"/>
              </w:rPr>
              <w:t>Rev</w:t>
            </w:r>
            <w:r w:rsidR="009A45F0">
              <w:rPr>
                <w:rFonts w:asciiTheme="minorHAnsi" w:hAnsiTheme="minorHAnsi"/>
                <w:sz w:val="20"/>
              </w:rPr>
              <w:t>ised</w:t>
            </w:r>
            <w:r w:rsidRPr="00D45C84">
              <w:rPr>
                <w:rFonts w:asciiTheme="minorHAnsi" w:hAnsiTheme="minorHAnsi"/>
                <w:sz w:val="20"/>
              </w:rPr>
              <w:t xml:space="preserve"> August 2016</w:t>
            </w:r>
            <w:r w:rsidRPr="00D45C84">
              <w:rPr>
                <w:rFonts w:asciiTheme="minorHAnsi" w:hAnsiTheme="minorHAnsi"/>
                <w:sz w:val="20"/>
              </w:rPr>
              <w:tab/>
            </w: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A1" w:rsidRDefault="00570BA1" w:rsidP="00570BA1">
      <w:pPr>
        <w:spacing w:line="240" w:lineRule="auto"/>
      </w:pPr>
      <w:r>
        <w:separator/>
      </w:r>
    </w:p>
  </w:footnote>
  <w:footnote w:type="continuationSeparator" w:id="0">
    <w:p w:rsidR="00570BA1" w:rsidRDefault="00570BA1" w:rsidP="00570B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13CC"/>
    <w:multiLevelType w:val="hybridMultilevel"/>
    <w:tmpl w:val="B1FA4356"/>
    <w:lvl w:ilvl="0" w:tplc="2908851A">
      <w:start w:val="4"/>
      <w:numFmt w:val="upperLetter"/>
      <w:lvlText w:val="%1."/>
      <w:lvlJc w:val="left"/>
      <w:pPr>
        <w:ind w:left="720" w:hanging="360"/>
      </w:pPr>
      <w:rPr>
        <w:rFonts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A87443"/>
    <w:multiLevelType w:val="hybridMultilevel"/>
    <w:tmpl w:val="B47813FE"/>
    <w:lvl w:ilvl="0" w:tplc="A9DCECF2">
      <w:start w:val="3"/>
      <w:numFmt w:val="upperLetter"/>
      <w:lvlText w:val="%1."/>
      <w:lvlJc w:val="left"/>
      <w:pPr>
        <w:ind w:left="720" w:hanging="360"/>
      </w:pPr>
      <w:rPr>
        <w:rFonts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9D"/>
    <w:rsid w:val="000B1778"/>
    <w:rsid w:val="00101022"/>
    <w:rsid w:val="0033568E"/>
    <w:rsid w:val="0035312F"/>
    <w:rsid w:val="00364E45"/>
    <w:rsid w:val="00483AFB"/>
    <w:rsid w:val="004943B0"/>
    <w:rsid w:val="004A1342"/>
    <w:rsid w:val="004B13B2"/>
    <w:rsid w:val="00555D7D"/>
    <w:rsid w:val="00570BA1"/>
    <w:rsid w:val="0070219D"/>
    <w:rsid w:val="007E7149"/>
    <w:rsid w:val="00845800"/>
    <w:rsid w:val="009A45F0"/>
    <w:rsid w:val="00B56DA9"/>
    <w:rsid w:val="00C01A89"/>
    <w:rsid w:val="00C435BE"/>
    <w:rsid w:val="00C76DF7"/>
    <w:rsid w:val="00CB7066"/>
    <w:rsid w:val="00D2095F"/>
    <w:rsid w:val="00D45C84"/>
    <w:rsid w:val="00E62DCF"/>
    <w:rsid w:val="00ED073B"/>
    <w:rsid w:val="00ED30AD"/>
    <w:rsid w:val="00F27465"/>
    <w:rsid w:val="00FB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E5B0B1A-548D-4E6E-9703-56A2E069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3B2"/>
    <w:pPr>
      <w:spacing w:after="0"/>
    </w:pPr>
    <w:rPr>
      <w:rFonts w:ascii="Georgia" w:hAnsi="Georgia"/>
      <w:sz w:val="24"/>
    </w:rPr>
  </w:style>
  <w:style w:type="paragraph" w:styleId="Heading1">
    <w:name w:val="heading 1"/>
    <w:basedOn w:val="Normal"/>
    <w:next w:val="Normal"/>
    <w:link w:val="Heading1Char"/>
    <w:uiPriority w:val="9"/>
    <w:qFormat/>
    <w:rsid w:val="00570BA1"/>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219D"/>
    <w:pPr>
      <w:tabs>
        <w:tab w:val="center" w:pos="4680"/>
        <w:tab w:val="right" w:pos="9360"/>
      </w:tabs>
      <w:spacing w:line="240" w:lineRule="auto"/>
    </w:pPr>
  </w:style>
  <w:style w:type="character" w:customStyle="1" w:styleId="FooterChar">
    <w:name w:val="Footer Char"/>
    <w:basedOn w:val="DefaultParagraphFont"/>
    <w:link w:val="Footer"/>
    <w:uiPriority w:val="99"/>
    <w:rsid w:val="0070219D"/>
    <w:rPr>
      <w:rFonts w:ascii="Georgia" w:hAnsi="Georgia"/>
      <w:sz w:val="24"/>
    </w:rPr>
  </w:style>
  <w:style w:type="character" w:styleId="Hyperlink">
    <w:name w:val="Hyperlink"/>
    <w:basedOn w:val="DefaultParagraphFont"/>
    <w:uiPriority w:val="99"/>
    <w:unhideWhenUsed/>
    <w:rsid w:val="0070219D"/>
    <w:rPr>
      <w:color w:val="0000FF" w:themeColor="hyperlink"/>
      <w:u w:val="single"/>
    </w:rPr>
  </w:style>
  <w:style w:type="paragraph" w:customStyle="1" w:styleId="Default">
    <w:name w:val="Default"/>
    <w:rsid w:val="0070219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021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9D"/>
    <w:rPr>
      <w:rFonts w:ascii="Tahoma" w:hAnsi="Tahoma" w:cs="Tahoma"/>
      <w:sz w:val="16"/>
      <w:szCs w:val="16"/>
    </w:rPr>
  </w:style>
  <w:style w:type="table" w:customStyle="1" w:styleId="TableGridLight1">
    <w:name w:val="Table Grid Light1"/>
    <w:basedOn w:val="TableNormal"/>
    <w:uiPriority w:val="40"/>
    <w:rsid w:val="004A1342"/>
    <w:pPr>
      <w:spacing w:after="0" w:line="240" w:lineRule="auto"/>
    </w:pPr>
    <w:rPr>
      <w:rFonts w:ascii="Times New Roman" w:eastAsia="Times New Roman" w:hAnsi="Times New Roman"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4A1342"/>
    <w:pPr>
      <w:spacing w:after="0" w:line="240" w:lineRule="auto"/>
    </w:pPr>
    <w:rPr>
      <w:rFonts w:ascii="Times New Roman" w:eastAsia="Times New Roman" w:hAnsi="Times New Roman"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eader">
    <w:name w:val="header"/>
    <w:basedOn w:val="Normal"/>
    <w:link w:val="HeaderChar"/>
    <w:uiPriority w:val="99"/>
    <w:unhideWhenUsed/>
    <w:rsid w:val="00570BA1"/>
    <w:pPr>
      <w:tabs>
        <w:tab w:val="center" w:pos="4680"/>
        <w:tab w:val="right" w:pos="9360"/>
      </w:tabs>
      <w:spacing w:line="240" w:lineRule="auto"/>
    </w:pPr>
  </w:style>
  <w:style w:type="character" w:customStyle="1" w:styleId="HeaderChar">
    <w:name w:val="Header Char"/>
    <w:basedOn w:val="DefaultParagraphFont"/>
    <w:link w:val="Header"/>
    <w:uiPriority w:val="99"/>
    <w:rsid w:val="00570BA1"/>
    <w:rPr>
      <w:rFonts w:ascii="Georgia" w:hAnsi="Georgia"/>
      <w:sz w:val="24"/>
    </w:rPr>
  </w:style>
  <w:style w:type="character" w:customStyle="1" w:styleId="Heading1Char">
    <w:name w:val="Heading 1 Char"/>
    <w:basedOn w:val="DefaultParagraphFont"/>
    <w:link w:val="Heading1"/>
    <w:uiPriority w:val="9"/>
    <w:rsid w:val="00570BA1"/>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1TYNI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genome.net/cas-offin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c@utep.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search.utep.edu/Default.aspx?tabid=58993" TargetMode="External"/><Relationship Id="rId4" Type="http://schemas.openxmlformats.org/officeDocument/2006/relationships/settings" Target="settings.xml"/><Relationship Id="rId9" Type="http://schemas.openxmlformats.org/officeDocument/2006/relationships/hyperlink" Target="http://www.irbne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9BDA-0080-4E07-9365-288E9F23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IBC Appendix C</dc:creator>
  <cp:lastModifiedBy>Garcia Ruiz, Adrian A</cp:lastModifiedBy>
  <cp:revision>20</cp:revision>
  <dcterms:created xsi:type="dcterms:W3CDTF">2016-07-19T18:36:00Z</dcterms:created>
  <dcterms:modified xsi:type="dcterms:W3CDTF">2020-04-07T20:56:00Z</dcterms:modified>
</cp:coreProperties>
</file>